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DE" w:rsidRPr="00235ADE" w:rsidRDefault="00235ADE" w:rsidP="00235ADE">
      <w:pPr>
        <w:rPr>
          <w:lang w:val="en-US"/>
        </w:rPr>
      </w:pPr>
      <w:r w:rsidRPr="00235ADE">
        <w:rPr>
          <w:rFonts w:ascii="Calibri" w:eastAsia="Calibri" w:hAnsi="Calibri" w:cs="Calibri"/>
          <w:lang w:val="en-US"/>
        </w:rPr>
        <w:t>PECORINO BIAGIO</w:t>
      </w:r>
    </w:p>
    <w:p w:rsidR="00235ADE" w:rsidRPr="00235ADE" w:rsidRDefault="00235ADE" w:rsidP="00235ADE">
      <w:pPr>
        <w:rPr>
          <w:lang w:val="en-US"/>
        </w:rPr>
      </w:pPr>
      <w:r>
        <w:rPr>
          <w:lang w:val="en-US"/>
        </w:rPr>
        <w:t xml:space="preserve">Biagio Pecorino is a Full </w:t>
      </w:r>
      <w:r w:rsidRPr="00235ADE">
        <w:rPr>
          <w:lang w:val="en-US"/>
        </w:rPr>
        <w:t>Professor at the Department of Agricultural, Food and Environment (Di3A) - University of Catania. He teaches Economy of agri-food businesses</w:t>
      </w:r>
      <w:r>
        <w:rPr>
          <w:lang w:val="en-US"/>
        </w:rPr>
        <w:t xml:space="preserve"> and Policies and Rules for Food Safety.</w:t>
      </w:r>
    </w:p>
    <w:p w:rsidR="00396118" w:rsidRPr="00396118" w:rsidRDefault="00235ADE" w:rsidP="00396118">
      <w:pPr>
        <w:rPr>
          <w:lang w:val="en-US"/>
        </w:rPr>
      </w:pPr>
      <w:r w:rsidRPr="00235ADE">
        <w:rPr>
          <w:lang w:val="en-US"/>
        </w:rPr>
        <w:t>Management. Prof.</w:t>
      </w:r>
      <w:r>
        <w:rPr>
          <w:lang w:val="en-US"/>
        </w:rPr>
        <w:t xml:space="preserve"> Pecorino </w:t>
      </w:r>
      <w:r w:rsidRPr="00235ADE">
        <w:rPr>
          <w:lang w:val="en-US"/>
        </w:rPr>
        <w:t xml:space="preserve">is also President of </w:t>
      </w:r>
      <w:r>
        <w:rPr>
          <w:lang w:val="en-US"/>
        </w:rPr>
        <w:t>the</w:t>
      </w:r>
      <w:r w:rsidRPr="00235ADE">
        <w:rPr>
          <w:lang w:val="en-US"/>
        </w:rPr>
        <w:t xml:space="preserve"> Italian Society of </w:t>
      </w:r>
      <w:proofErr w:type="spellStart"/>
      <w:r w:rsidRPr="00235ADE">
        <w:rPr>
          <w:lang w:val="en-US"/>
        </w:rPr>
        <w:t>Agri</w:t>
      </w:r>
      <w:proofErr w:type="spellEnd"/>
      <w:r w:rsidRPr="00235ADE">
        <w:rPr>
          <w:lang w:val="en-US"/>
        </w:rPr>
        <w:t>-food Economics (SIEA</w:t>
      </w:r>
      <w:r>
        <w:rPr>
          <w:lang w:val="en-US"/>
        </w:rPr>
        <w:t>)</w:t>
      </w:r>
      <w:r w:rsidR="00396118">
        <w:rPr>
          <w:lang w:val="en-US"/>
        </w:rPr>
        <w:t xml:space="preserve"> and Board member of </w:t>
      </w:r>
      <w:r w:rsidR="00396118" w:rsidRPr="00396118">
        <w:rPr>
          <w:lang w:val="en-US"/>
        </w:rPr>
        <w:t>Research Consortium</w:t>
      </w:r>
      <w:r w:rsidR="00396118" w:rsidRPr="00396118">
        <w:rPr>
          <w:lang w:val="en-US"/>
        </w:rPr>
        <w:t xml:space="preserve"> “</w:t>
      </w:r>
      <w:proofErr w:type="spellStart"/>
      <w:r w:rsidR="00396118" w:rsidRPr="00396118">
        <w:rPr>
          <w:lang w:val="en-US"/>
        </w:rPr>
        <w:t>Gian</w:t>
      </w:r>
      <w:proofErr w:type="spellEnd"/>
      <w:r w:rsidR="00396118" w:rsidRPr="00396118">
        <w:rPr>
          <w:lang w:val="en-US"/>
        </w:rPr>
        <w:t xml:space="preserve"> Pietro </w:t>
      </w:r>
      <w:proofErr w:type="spellStart"/>
      <w:r w:rsidR="00396118" w:rsidRPr="00396118">
        <w:rPr>
          <w:lang w:val="en-US"/>
        </w:rPr>
        <w:t>Ballatore</w:t>
      </w:r>
      <w:proofErr w:type="spellEnd"/>
      <w:r w:rsidR="00396118" w:rsidRPr="00396118">
        <w:rPr>
          <w:lang w:val="en-US"/>
        </w:rPr>
        <w:t>” and “</w:t>
      </w:r>
      <w:r w:rsidR="00396118" w:rsidRPr="00396118">
        <w:rPr>
          <w:lang w:val="en-US"/>
        </w:rPr>
        <w:t>Technological District</w:t>
      </w:r>
      <w:r w:rsidR="00396118" w:rsidRPr="00396118">
        <w:rPr>
          <w:lang w:val="en-US"/>
        </w:rPr>
        <w:t xml:space="preserve"> “</w:t>
      </w:r>
      <w:proofErr w:type="spellStart"/>
      <w:r w:rsidR="00396118" w:rsidRPr="00396118">
        <w:rPr>
          <w:lang w:val="en-US"/>
        </w:rPr>
        <w:t>Agrobiopesca</w:t>
      </w:r>
      <w:proofErr w:type="spellEnd"/>
      <w:r w:rsidR="00396118" w:rsidRPr="00396118">
        <w:rPr>
          <w:lang w:val="en-US"/>
        </w:rPr>
        <w:t>”.</w:t>
      </w:r>
    </w:p>
    <w:p w:rsidR="00235ADE" w:rsidRPr="00235ADE" w:rsidRDefault="00235ADE" w:rsidP="007365E4">
      <w:pPr>
        <w:rPr>
          <w:lang w:val="en-US"/>
        </w:rPr>
      </w:pPr>
      <w:r w:rsidRPr="00235ADE">
        <w:rPr>
          <w:lang w:val="en-US"/>
        </w:rPr>
        <w:t xml:space="preserve">His recent research interests are related to the </w:t>
      </w:r>
      <w:r w:rsidR="007365E4">
        <w:rPr>
          <w:lang w:val="en-US"/>
        </w:rPr>
        <w:t>farm economy</w:t>
      </w:r>
      <w:r w:rsidR="007365E4" w:rsidRPr="007365E4">
        <w:rPr>
          <w:lang w:val="en-US"/>
        </w:rPr>
        <w:t xml:space="preserve">, food safety, </w:t>
      </w:r>
      <w:r w:rsidR="007365E4">
        <w:rPr>
          <w:lang w:val="en-US"/>
        </w:rPr>
        <w:t>Common Agricultural Policy</w:t>
      </w:r>
      <w:r w:rsidR="007365E4" w:rsidRPr="007365E4">
        <w:rPr>
          <w:lang w:val="en-US"/>
        </w:rPr>
        <w:t>, business management, financing tools for the agri-food system, environmental sustainability and economic</w:t>
      </w:r>
      <w:r w:rsidR="007365E4">
        <w:rPr>
          <w:lang w:val="en-US"/>
        </w:rPr>
        <w:t xml:space="preserve"> </w:t>
      </w:r>
      <w:r w:rsidR="007365E4" w:rsidRPr="007365E4">
        <w:rPr>
          <w:lang w:val="en-US"/>
        </w:rPr>
        <w:t>sustainability of renewable energies using biomass.</w:t>
      </w:r>
    </w:p>
    <w:p w:rsidR="00956F06" w:rsidRDefault="00235ADE" w:rsidP="006C1AFC">
      <w:pPr>
        <w:rPr>
          <w:lang w:val="en-US"/>
        </w:rPr>
      </w:pPr>
      <w:r w:rsidRPr="00235ADE">
        <w:rPr>
          <w:lang w:val="en-US"/>
        </w:rPr>
        <w:t xml:space="preserve">Prof. </w:t>
      </w:r>
      <w:r w:rsidR="006C1AFC">
        <w:rPr>
          <w:lang w:val="en-US"/>
        </w:rPr>
        <w:t xml:space="preserve">Pecorino </w:t>
      </w:r>
      <w:r w:rsidRPr="00235ADE">
        <w:rPr>
          <w:lang w:val="en-US"/>
        </w:rPr>
        <w:t>scientific productivity is witnessed by 1</w:t>
      </w:r>
      <w:r w:rsidR="006C1AFC">
        <w:rPr>
          <w:lang w:val="en-US"/>
        </w:rPr>
        <w:t>2</w:t>
      </w:r>
      <w:r w:rsidRPr="00235ADE">
        <w:rPr>
          <w:lang w:val="en-US"/>
        </w:rPr>
        <w:t xml:space="preserve">7 publications. Among them, </w:t>
      </w:r>
      <w:r w:rsidR="006C1AFC">
        <w:rPr>
          <w:lang w:val="en-US"/>
        </w:rPr>
        <w:t>4</w:t>
      </w:r>
      <w:r w:rsidRPr="00235ADE">
        <w:rPr>
          <w:lang w:val="en-US"/>
        </w:rPr>
        <w:t>7 are reported in Scopus-</w:t>
      </w:r>
      <w:proofErr w:type="spellStart"/>
      <w:r w:rsidRPr="00235ADE">
        <w:rPr>
          <w:lang w:val="en-US"/>
        </w:rPr>
        <w:t>Scimago</w:t>
      </w:r>
      <w:proofErr w:type="spellEnd"/>
      <w:r w:rsidRPr="00235ADE">
        <w:rPr>
          <w:lang w:val="en-US"/>
        </w:rPr>
        <w:t xml:space="preserve"> database with </w:t>
      </w:r>
      <w:r w:rsidR="007F4393">
        <w:rPr>
          <w:lang w:val="en-US"/>
        </w:rPr>
        <w:t>771</w:t>
      </w:r>
      <w:bookmarkStart w:id="0" w:name="_GoBack"/>
      <w:bookmarkEnd w:id="0"/>
      <w:r w:rsidRPr="00235ADE">
        <w:rPr>
          <w:lang w:val="en-US"/>
        </w:rPr>
        <w:t xml:space="preserve"> citations and with a H-index of 1</w:t>
      </w:r>
      <w:r w:rsidR="006C1AFC">
        <w:rPr>
          <w:lang w:val="en-US"/>
        </w:rPr>
        <w:t>6</w:t>
      </w:r>
      <w:r w:rsidRPr="00235ADE">
        <w:rPr>
          <w:lang w:val="en-US"/>
        </w:rPr>
        <w:t xml:space="preserve">. </w:t>
      </w:r>
    </w:p>
    <w:p w:rsidR="006C1AFC" w:rsidRDefault="006C1AFC" w:rsidP="006C1AFC">
      <w:pPr>
        <w:rPr>
          <w:lang w:val="en-US"/>
        </w:rPr>
      </w:pPr>
    </w:p>
    <w:p w:rsidR="006C1AFC" w:rsidRPr="006C1AFC" w:rsidRDefault="006C1AFC" w:rsidP="006C1AFC">
      <w:pPr>
        <w:rPr>
          <w:lang w:val="en-US"/>
        </w:rPr>
      </w:pPr>
      <w:r w:rsidRPr="006C1AFC">
        <w:rPr>
          <w:lang w:val="en-US"/>
        </w:rPr>
        <w:t>EDUCATION</w:t>
      </w:r>
    </w:p>
    <w:p w:rsidR="006C1AFC" w:rsidRPr="006C1AFC" w:rsidRDefault="006C1AFC" w:rsidP="006C1AFC">
      <w:pPr>
        <w:rPr>
          <w:lang w:val="en-US"/>
        </w:rPr>
      </w:pP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 (1990</w:t>
      </w:r>
      <w:r w:rsidRPr="006C1AFC">
        <w:rPr>
          <w:lang w:val="en-US"/>
        </w:rPr>
        <w:t>) in Agricultural Sciences held at the University of Catania, Italy</w:t>
      </w:r>
    </w:p>
    <w:p w:rsidR="006C1AFC" w:rsidRDefault="006C1AFC" w:rsidP="006C1AFC">
      <w:pPr>
        <w:rPr>
          <w:lang w:val="en-US"/>
        </w:rPr>
      </w:pPr>
      <w:proofErr w:type="spellStart"/>
      <w:proofErr w:type="gramStart"/>
      <w:r w:rsidRPr="006C1AFC">
        <w:rPr>
          <w:lang w:val="en-US"/>
        </w:rPr>
        <w:t>Ph.D</w:t>
      </w:r>
      <w:proofErr w:type="spellEnd"/>
      <w:proofErr w:type="gramEnd"/>
      <w:r w:rsidRPr="006C1AFC">
        <w:rPr>
          <w:lang w:val="en-US"/>
        </w:rPr>
        <w:t xml:space="preserve"> (A.A. 1992-93 - A.A. 1994-95) in Agricultural Economics held at the University of Catania, It</w:t>
      </w:r>
      <w:r>
        <w:rPr>
          <w:lang w:val="en-US"/>
        </w:rPr>
        <w:t>aly.</w:t>
      </w:r>
    </w:p>
    <w:p w:rsidR="0096057D" w:rsidRDefault="0096057D" w:rsidP="006C1AFC">
      <w:pPr>
        <w:rPr>
          <w:lang w:val="en-US"/>
        </w:rPr>
      </w:pPr>
    </w:p>
    <w:p w:rsidR="00205E7C" w:rsidRPr="00205E7C" w:rsidRDefault="00205E7C" w:rsidP="00205E7C">
      <w:pPr>
        <w:rPr>
          <w:lang w:val="en-US"/>
        </w:rPr>
      </w:pPr>
      <w:r w:rsidRPr="00205E7C">
        <w:rPr>
          <w:lang w:val="en-US"/>
        </w:rPr>
        <w:t>WORK EXPERIENCE</w:t>
      </w:r>
    </w:p>
    <w:p w:rsidR="00205E7C" w:rsidRPr="00205E7C" w:rsidRDefault="00205E7C" w:rsidP="00205E7C">
      <w:pPr>
        <w:rPr>
          <w:lang w:val="en-US"/>
        </w:rPr>
      </w:pPr>
      <w:r>
        <w:rPr>
          <w:lang w:val="en-US"/>
        </w:rPr>
        <w:t>Assistant Professor</w:t>
      </w:r>
      <w:r w:rsidRPr="00205E7C">
        <w:rPr>
          <w:lang w:val="en-US"/>
        </w:rPr>
        <w:t xml:space="preserve"> (1994 – 2002), University of Catania;</w:t>
      </w:r>
    </w:p>
    <w:p w:rsidR="00205E7C" w:rsidRPr="00205E7C" w:rsidRDefault="00205E7C" w:rsidP="00205E7C">
      <w:pPr>
        <w:rPr>
          <w:lang w:val="en-US"/>
        </w:rPr>
      </w:pPr>
      <w:r w:rsidRPr="00205E7C">
        <w:rPr>
          <w:lang w:val="en-US"/>
        </w:rPr>
        <w:t>Associate Professor (</w:t>
      </w:r>
      <w:r w:rsidR="00522FEB">
        <w:rPr>
          <w:lang w:val="en-US"/>
        </w:rPr>
        <w:t xml:space="preserve">from </w:t>
      </w:r>
      <w:r w:rsidR="00522FEB" w:rsidRPr="00522FEB">
        <w:rPr>
          <w:lang w:val="en-US"/>
        </w:rPr>
        <w:t xml:space="preserve">11/2002 </w:t>
      </w:r>
      <w:r w:rsidR="00522FEB">
        <w:rPr>
          <w:lang w:val="en-US"/>
        </w:rPr>
        <w:t xml:space="preserve">to </w:t>
      </w:r>
      <w:r w:rsidR="00522FEB" w:rsidRPr="00522FEB">
        <w:rPr>
          <w:lang w:val="en-US"/>
        </w:rPr>
        <w:t>10/2011</w:t>
      </w:r>
      <w:r w:rsidRPr="00205E7C">
        <w:rPr>
          <w:lang w:val="en-US"/>
        </w:rPr>
        <w:t>), University of Catania;</w:t>
      </w:r>
    </w:p>
    <w:p w:rsidR="00522FEB" w:rsidRPr="00205E7C" w:rsidRDefault="00396118" w:rsidP="00522FEB">
      <w:pPr>
        <w:rPr>
          <w:lang w:val="en-US"/>
        </w:rPr>
      </w:pPr>
      <w:r>
        <w:rPr>
          <w:lang w:val="en-US"/>
        </w:rPr>
        <w:t>Full</w:t>
      </w:r>
      <w:r w:rsidR="00522FEB" w:rsidRPr="00205E7C">
        <w:rPr>
          <w:lang w:val="en-US"/>
        </w:rPr>
        <w:t xml:space="preserve"> Professor (</w:t>
      </w:r>
      <w:r w:rsidR="00522FEB">
        <w:rPr>
          <w:lang w:val="en-US"/>
        </w:rPr>
        <w:t xml:space="preserve">from </w:t>
      </w:r>
      <w:r w:rsidR="00522FEB" w:rsidRPr="00522FEB">
        <w:rPr>
          <w:lang w:val="en-US"/>
        </w:rPr>
        <w:t>1/2011</w:t>
      </w:r>
      <w:r w:rsidR="00522FEB">
        <w:rPr>
          <w:lang w:val="en-US"/>
        </w:rPr>
        <w:t xml:space="preserve"> </w:t>
      </w:r>
      <w:r w:rsidR="00522FEB" w:rsidRPr="00205E7C">
        <w:rPr>
          <w:lang w:val="en-US"/>
        </w:rPr>
        <w:t>a</w:t>
      </w:r>
      <w:r w:rsidR="00522FEB">
        <w:rPr>
          <w:lang w:val="en-US"/>
        </w:rPr>
        <w:t>t today), University of Catania.</w:t>
      </w:r>
    </w:p>
    <w:p w:rsidR="0096057D" w:rsidRDefault="00522FEB" w:rsidP="00522FEB">
      <w:pPr>
        <w:rPr>
          <w:lang w:val="en-US"/>
        </w:rPr>
      </w:pPr>
      <w:r w:rsidRPr="00522FEB">
        <w:rPr>
          <w:lang w:val="en-US"/>
        </w:rPr>
        <w:t xml:space="preserve">Collaboration </w:t>
      </w:r>
      <w:r>
        <w:rPr>
          <w:lang w:val="en-US"/>
        </w:rPr>
        <w:t>with Sicily Region in the d</w:t>
      </w:r>
      <w:r w:rsidRPr="00522FEB">
        <w:rPr>
          <w:lang w:val="en-US"/>
        </w:rPr>
        <w:t xml:space="preserve">rafting of the ex-ante evaluation of the RDP Sicily 2007-13 </w:t>
      </w:r>
      <w:r>
        <w:rPr>
          <w:lang w:val="en-US"/>
        </w:rPr>
        <w:t xml:space="preserve">(from </w:t>
      </w:r>
      <w:r w:rsidRPr="00522FEB">
        <w:rPr>
          <w:lang w:val="en-US"/>
        </w:rPr>
        <w:t xml:space="preserve">9/2006 </w:t>
      </w:r>
      <w:r>
        <w:rPr>
          <w:lang w:val="en-US"/>
        </w:rPr>
        <w:t>to</w:t>
      </w:r>
      <w:r w:rsidRPr="00522FEB">
        <w:rPr>
          <w:lang w:val="en-US"/>
        </w:rPr>
        <w:t xml:space="preserve"> 12/2007</w:t>
      </w:r>
      <w:r>
        <w:rPr>
          <w:lang w:val="en-US"/>
        </w:rPr>
        <w:t>).</w:t>
      </w:r>
    </w:p>
    <w:p w:rsidR="00060A74" w:rsidRPr="00060A74" w:rsidRDefault="00060A74" w:rsidP="00060A74">
      <w:pPr>
        <w:rPr>
          <w:lang w:val="en-US"/>
        </w:rPr>
      </w:pPr>
      <w:r w:rsidRPr="00060A74">
        <w:rPr>
          <w:lang w:val="en-US"/>
        </w:rPr>
        <w:t>Member of working group of Italian Ministry of Agricultural and Forestry Policies on the 2020 CAP reform (from 7/2016)</w:t>
      </w:r>
    </w:p>
    <w:p w:rsidR="00060A74" w:rsidRDefault="00060A74" w:rsidP="00522FEB">
      <w:pPr>
        <w:rPr>
          <w:lang w:val="en-US"/>
        </w:rPr>
      </w:pPr>
    </w:p>
    <w:p w:rsidR="009F5437" w:rsidRDefault="009F5437" w:rsidP="00522FEB">
      <w:pPr>
        <w:rPr>
          <w:lang w:val="en-US"/>
        </w:rPr>
      </w:pPr>
    </w:p>
    <w:p w:rsidR="009F5437" w:rsidRPr="009F5437" w:rsidRDefault="009F5437" w:rsidP="009F5437">
      <w:pPr>
        <w:rPr>
          <w:lang w:val="en-US"/>
        </w:rPr>
      </w:pPr>
      <w:r w:rsidRPr="009F5437">
        <w:rPr>
          <w:lang w:val="en-US"/>
        </w:rPr>
        <w:t>MEMBERSHIPS IN SCIENTIFIC ASSOCIATION</w:t>
      </w:r>
    </w:p>
    <w:p w:rsidR="009F5437" w:rsidRPr="009F5437" w:rsidRDefault="009F5437" w:rsidP="009F5437">
      <w:pPr>
        <w:rPr>
          <w:lang w:val="en-US"/>
        </w:rPr>
      </w:pPr>
      <w:r w:rsidRPr="009F5437">
        <w:rPr>
          <w:lang w:val="en-US"/>
        </w:rPr>
        <w:t>Associate of the Italian Society of Agricultural Economics (SIDEA-IT)</w:t>
      </w:r>
    </w:p>
    <w:p w:rsidR="009F5437" w:rsidRDefault="009F5437" w:rsidP="009F5437">
      <w:pPr>
        <w:rPr>
          <w:lang w:val="en-US"/>
        </w:rPr>
      </w:pPr>
      <w:r w:rsidRPr="009F5437">
        <w:rPr>
          <w:lang w:val="en-US"/>
        </w:rPr>
        <w:t>Associate of the Italian Society of Agro-food economic (SIEA-IT)</w:t>
      </w:r>
    </w:p>
    <w:p w:rsidR="00396118" w:rsidRDefault="00396118" w:rsidP="009F5437">
      <w:pPr>
        <w:rPr>
          <w:lang w:val="en-US"/>
        </w:rPr>
      </w:pPr>
      <w:r>
        <w:rPr>
          <w:lang w:val="en-US"/>
        </w:rPr>
        <w:t xml:space="preserve">Associate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Appraisers</w:t>
      </w:r>
      <w:proofErr w:type="spellEnd"/>
      <w:r>
        <w:t xml:space="preserve"> and Land </w:t>
      </w:r>
      <w:proofErr w:type="spellStart"/>
      <w:r>
        <w:t>Economists</w:t>
      </w:r>
      <w:proofErr w:type="spellEnd"/>
      <w:r>
        <w:t xml:space="preserve"> (CESET)</w:t>
      </w:r>
    </w:p>
    <w:p w:rsidR="009F5437" w:rsidRDefault="009F5437" w:rsidP="009F5437">
      <w:pPr>
        <w:rPr>
          <w:lang w:val="en-US"/>
        </w:rPr>
      </w:pPr>
    </w:p>
    <w:p w:rsidR="00A600ED" w:rsidRDefault="00A600ED" w:rsidP="009F5437">
      <w:pPr>
        <w:rPr>
          <w:lang w:val="en-US"/>
        </w:rPr>
      </w:pPr>
    </w:p>
    <w:p w:rsidR="00A600ED" w:rsidRPr="00930E35" w:rsidRDefault="001836ED" w:rsidP="009F5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E35">
        <w:rPr>
          <w:rFonts w:ascii="Times New Roman" w:hAnsi="Times New Roman" w:cs="Times New Roman"/>
          <w:sz w:val="24"/>
          <w:szCs w:val="24"/>
          <w:lang w:val="en-US"/>
        </w:rPr>
        <w:t>Main publications</w:t>
      </w: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 xml:space="preserve">Effetti della riforma della PAC sulla redditività delle aziende cerealicole 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(in collaborazione con G. Chinnici e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A.</w:t>
      </w:r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</w:rPr>
        <w:t>S.Zarbà</w:t>
      </w:r>
      <w:proofErr w:type="spellEnd"/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</w:rPr>
        <w:t>), in “Analisi d’impatto della riforma della PAC nell’agricoltura siciliana”, ISBN 978-88-95376-26-4, pp. 105-138, 2010.</w:t>
      </w:r>
    </w:p>
    <w:p w:rsidR="001836ED" w:rsidRPr="00930E35" w:rsidRDefault="001836ED" w:rsidP="00930E35">
      <w:pPr>
        <w:pStyle w:val="Paragrafoelenco"/>
        <w:ind w:left="426" w:hanging="426"/>
        <w:rPr>
          <w:rFonts w:ascii="Times New Roman" w:hAnsi="Times New Roman"/>
          <w:iCs/>
          <w:spacing w:val="-3"/>
          <w:sz w:val="24"/>
          <w:szCs w:val="24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 xml:space="preserve">Le politiche di sviluppo rurale a sostegno dei prodotti tipici; un’analisi nella prospettiva dell’economia delle esperienze 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>(in collaborazione con G. Pappalardo)</w:t>
      </w: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>,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in “Economia &amp; Diritto Agroalimentare”, Firenze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University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press, pp. 403-424, vol.3, 2010.</w:t>
      </w:r>
    </w:p>
    <w:p w:rsidR="001836ED" w:rsidRPr="00930E35" w:rsidRDefault="001836ED" w:rsidP="00930E35">
      <w:pPr>
        <w:pStyle w:val="Paragrafoelenco"/>
        <w:ind w:left="426" w:hanging="426"/>
        <w:rPr>
          <w:rFonts w:ascii="Times New Roman" w:hAnsi="Times New Roman"/>
          <w:iCs/>
          <w:spacing w:val="-3"/>
          <w:sz w:val="24"/>
          <w:szCs w:val="24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>Metodo e risultati di un sistema semplificato di valutazione degli effetti della riforma Fischler nell’agricoltura siciliana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(in collaborazione con </w:t>
      </w:r>
      <w:proofErr w:type="spellStart"/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</w:rPr>
        <w:t>F.Bellia</w:t>
      </w:r>
      <w:proofErr w:type="spellEnd"/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M.D’amico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</w:rPr>
        <w:t>), in Tecnica agricola, n. 1 / 2, 2010.</w:t>
      </w:r>
    </w:p>
    <w:p w:rsidR="001836ED" w:rsidRPr="00930E35" w:rsidRDefault="001836ED" w:rsidP="00930E35">
      <w:pPr>
        <w:pStyle w:val="Paragrafoelenco"/>
        <w:ind w:left="426" w:hanging="426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>Il finanziamento pubblico per il sistema agroindustriale in Sicilia: risultati della programmazione P.O.R. Sicilia 2000/06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(in collaborazione con </w:t>
      </w:r>
      <w:proofErr w:type="spellStart"/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</w:rPr>
        <w:t>G.Trovato</w:t>
      </w:r>
      <w:proofErr w:type="spellEnd"/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</w:rPr>
        <w:t>), in Tecnica agricola, n. 1 / 2, 2010.</w:t>
      </w:r>
    </w:p>
    <w:p w:rsidR="001836ED" w:rsidRPr="00930E35" w:rsidRDefault="001836ED" w:rsidP="00930E35">
      <w:pPr>
        <w:pStyle w:val="Titolo"/>
        <w:ind w:hanging="436"/>
        <w:rPr>
          <w:b/>
          <w:bCs/>
          <w:spacing w:val="-3"/>
          <w:szCs w:val="24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 w:hanging="43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 xml:space="preserve"> Assessing social relationships within Local Action Groups: a worthwhile tool for measuring </w:t>
      </w:r>
      <w:proofErr w:type="spellStart"/>
      <w:r w:rsidRPr="00930E35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LAGs’</w:t>
      </w:r>
      <w:proofErr w:type="spellEnd"/>
      <w:r w:rsidRPr="00930E35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 xml:space="preserve"> effectiveness - Experiences from two Sicilian LEADER LAGs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proceedings of the 50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th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SIDEA Conference, Lecce, 2013, pp. 277-290.</w:t>
      </w:r>
    </w:p>
    <w:p w:rsidR="001836ED" w:rsidRPr="00930E35" w:rsidRDefault="001836ED" w:rsidP="001836ED">
      <w:pPr>
        <w:pStyle w:val="Paragrafoelenco"/>
        <w:tabs>
          <w:tab w:val="num" w:pos="426"/>
        </w:tabs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 xml:space="preserve">Qualità della network </w:t>
      </w:r>
      <w:proofErr w:type="spellStart"/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>governance</w:t>
      </w:r>
      <w:proofErr w:type="spellEnd"/>
      <w:r w:rsidRPr="00930E35">
        <w:rPr>
          <w:rFonts w:ascii="Times New Roman" w:hAnsi="Times New Roman"/>
          <w:i/>
          <w:iCs/>
          <w:spacing w:val="-3"/>
          <w:sz w:val="24"/>
          <w:szCs w:val="24"/>
        </w:rPr>
        <w:t xml:space="preserve"> nelle aree rurali: il caso dei Gruppi di Azione Locale 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(in collaborazione con G. Pappalardo e </w:t>
      </w:r>
      <w:proofErr w:type="spellStart"/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</w:rPr>
        <w:t>R.Sisto</w:t>
      </w:r>
      <w:proofErr w:type="spellEnd"/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</w:rPr>
        <w:t>), in Rivista di Economia Agraria, Anno LXIX, n.1, pp.77-102, 2014.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Analysis of biomass availability for energy use in Sicily (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G.</w:t>
      </w:r>
      <w:r w:rsid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Chinnici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proofErr w:type="spellStart"/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M.D’Amico</w:t>
      </w:r>
      <w:proofErr w:type="spellEnd"/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M.Rizzo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), in Renewable and sustainable energy reviews, n.52, pp.1025-1030, 2015. </w:t>
      </w:r>
    </w:p>
    <w:p w:rsidR="001836ED" w:rsidRPr="00930E35" w:rsidRDefault="001836ED" w:rsidP="001836ED">
      <w:pPr>
        <w:pStyle w:val="Paragrafoelenco"/>
        <w:tabs>
          <w:tab w:val="num" w:pos="14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930E35" w:rsidRDefault="001836ED" w:rsidP="000E0745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Biogasdoneright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™: An innovative new system is commercialized in Italy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B.Dale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et al.) article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 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in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 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Biofuels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Bioproducts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and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Biorefining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10(4):341-345 · July 2016.DOI: 10.1002/bbb.1671.</w:t>
      </w:r>
    </w:p>
    <w:p w:rsidR="00930E35" w:rsidRPr="00930E35" w:rsidRDefault="00930E35" w:rsidP="00930E35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0E0745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Sequential crops for food, energy and economic development in rural areas: The case of Sicily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Selvaggi R.,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Valenti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F., Pappalardo G., Rossi L.,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Bozzetto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S. e Dale B.E.), in Biofuels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Bioproducts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and </w:t>
      </w:r>
      <w:proofErr w:type="spellStart"/>
      <w:r w:rsid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Biorefining</w:t>
      </w:r>
      <w:proofErr w:type="spellEnd"/>
      <w:r w:rsid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(2017).</w:t>
      </w:r>
    </w:p>
    <w:p w:rsidR="001836ED" w:rsidRPr="00930E35" w:rsidRDefault="001836ED" w:rsidP="001836ED">
      <w:pPr>
        <w:pStyle w:val="Paragrafoelenco"/>
        <w:rPr>
          <w:rStyle w:val="doctitle"/>
          <w:rFonts w:ascii="Times New Roman" w:hAnsi="Times New Roman"/>
          <w:sz w:val="24"/>
          <w:szCs w:val="24"/>
          <w:lang w:val="en-US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Use of citrus pulp for biogas production: A GIS analysis of citrus-growing areas and processing industries in South Italy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Valenti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F., Porto S.M.C.,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Chinnici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G., Selvaggi R.,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Cascone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G. e Arcidiacono C.), in Land Use Policy, vol. 66 (2017), pp 151-161</w:t>
      </w:r>
    </w:p>
    <w:p w:rsidR="001836ED" w:rsidRPr="00F547A0" w:rsidRDefault="001836ED" w:rsidP="00F547A0">
      <w:pPr>
        <w:autoSpaceDE w:val="0"/>
        <w:autoSpaceDN w:val="0"/>
        <w:adjustRightInd w:val="0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Assessing the economic feasibility of high heat treatment, using evidence obtained from pasta factories in Sicily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Pappalardo G. e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Chinnici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C.), in </w:t>
      </w:r>
      <w:hyperlink r:id="rId5" w:tooltip="Go to the information page for this source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Journal of Cleaner Production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volume 142 (2017), pp 2435-2445</w:t>
      </w:r>
    </w:p>
    <w:p w:rsidR="001836ED" w:rsidRPr="00930E35" w:rsidRDefault="001836ED" w:rsidP="001836ED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Assessment of the potential energy supply and biomethane from the anaerobic digestion of agro-food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feedstocks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in Sicily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Chinnici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G. Selvaggi R. D’Amico M.), in Renewable and Sustainable Energy Reviews, n. 82, (2018</w:t>
      </w:r>
      <w:proofErr w:type="gram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)  pp.</w:t>
      </w:r>
      <w:proofErr w:type="gram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6-13.</w:t>
      </w:r>
    </w:p>
    <w:p w:rsidR="001836ED" w:rsidRPr="00930E35" w:rsidRDefault="001836ED" w:rsidP="001836ED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lastRenderedPageBreak/>
        <w:t xml:space="preserve">Energy and environmental assessment of a traditional durum-wheat bread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collaborazione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Ingrao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Licciardello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F.,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Muratore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G.,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Zerbo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A. e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Messineo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A.), in </w:t>
      </w:r>
      <w:hyperlink r:id="rId6" w:tooltip="Go to the information page for this source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Journal of Cleaner Production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volume 171 (2018), pp 1494-1509.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sz w:val="24"/>
          <w:szCs w:val="24"/>
          <w:lang w:val="en-US"/>
        </w:rPr>
      </w:pPr>
    </w:p>
    <w:p w:rsidR="001836ED" w:rsidRPr="00930E35" w:rsidRDefault="001836ED" w:rsidP="00930E35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Is the Partnership Governance Able to Promote Endogenous Rural Development? A Preliminary Assessment under the Adaptive Co-Management Approach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con Pappalardo G. e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Sisto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R.), European countryside, n.10, pp.543-565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Factors affecting purchasing process of digestate: evidence from an economic experiment on Sicilian farmers’ willingness to pay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</w:t>
      </w:r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Con G. Pappalardo, R. Selvaggi, S. Bracco, G. Chinnici), 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Agricultural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and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Food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</w:rPr>
        <w:t>Economics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</w:rPr>
        <w:t>, n. 6, 2018.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Evaluation of biomethane potential from by-products and agricultural residues co-digestion in southern Italy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con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Valenti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F, Porto SMC, Selvaggi R.) in </w:t>
      </w:r>
      <w:hyperlink r:id="rId7" w:tooltip="Go to the information page for this source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Journal of Environmental Management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vol. 223, pp.834-840, 2018.</w:t>
      </w:r>
    </w:p>
    <w:p w:rsidR="001836ED" w:rsidRPr="00930E35" w:rsidRDefault="001836ED" w:rsidP="001836ED">
      <w:pPr>
        <w:pStyle w:val="Paragrafoelenco"/>
        <w:rPr>
          <w:rStyle w:val="list-group-item"/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Making virtue out of necessity: managing the citrus waste supply chain for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bioeconomy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applications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. con M. Raimondo, F. Caracciolo, L. Cembalo, G., e M. D’Amico) in Sustainability 2018, 10, 4821; doi:10.3390/su10124821.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7F4393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hyperlink r:id="rId8" w:tooltip="Show document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A model of circular economy of citrus industry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(in </w:t>
      </w:r>
      <w:proofErr w:type="spellStart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</w:t>
      </w:r>
      <w:hyperlink r:id="rId9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Chinnici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G.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10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Zarbà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C.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Hamam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M.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 </w:t>
      </w:r>
      <w:hyperlink r:id="rId12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D'Amico, M.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), </w:t>
      </w:r>
      <w:hyperlink r:id="rId13" w:tooltip="Show document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International Multidisciplinary Scientific </w:t>
        </w:r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GeoConference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 Surveying Geology and Mining Ecology Management, SGEM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2019, 19(4.2), pp. 19–26.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7F4393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hyperlink r:id="rId14" w:tooltip="Show document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Paradigm of the circular economy in agriculture: The case of vegetable seedlings for transplantation in nursery farms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(in </w:t>
      </w:r>
      <w:proofErr w:type="spellStart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con </w:t>
      </w:r>
      <w:hyperlink r:id="rId15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Zarbà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C.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16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Chinnici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G.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17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Pecorino, B.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18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D'Amico, M.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), </w:t>
      </w:r>
      <w:hyperlink r:id="rId19" w:tooltip="Show document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International Multidisciplinary Scientific </w:t>
        </w:r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GeoConference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 Surveying Geology and Mining Ecology Management, SGEM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2019, 19(4.2), pp. 113–120.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F547A0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hyperlink r:id="rId20" w:tooltip="Show document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Assessing experiential augmentation of the environment in the valuation of wine: Evidence from an economic experiment in Mt. Etna, Italy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</w:t>
      </w:r>
      <w:hyperlink r:id="rId21" w:tooltip="Show author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Pappalardo, G.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22" w:tooltip="Show author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Selvaggi, R.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23" w:tooltip="Show author details" w:history="1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</w:t>
      </w:r>
      <w:hyperlink r:id="rId24" w:tooltip="Show author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Lee, J.Y.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25" w:tooltip="Show author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Nayga, R.M.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), in </w:t>
      </w:r>
      <w:hyperlink r:id="rId26" w:tooltip="Show source title details" w:history="1">
        <w:r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Psychology and Marketing</w:t>
        </w:r>
      </w:hyperlink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, 2019, 36(6), pp. 642-654.</w:t>
      </w:r>
    </w:p>
    <w:p w:rsidR="001836ED" w:rsidRPr="00F547A0" w:rsidRDefault="001836ED" w:rsidP="00F547A0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7F4393" w:rsidP="00F547A0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hyperlink r:id="rId27" w:tooltip="Show document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Co-digestion of by-products and agricultural residues: A </w:t>
        </w:r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bioeconomy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 xml:space="preserve"> perspective for a Mediterranean feedstock mixture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(in </w:t>
      </w:r>
      <w:proofErr w:type="spellStart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con </w:t>
      </w:r>
      <w:hyperlink r:id="rId28" w:tooltip="Show author details" w:history="1">
        <w:proofErr w:type="spellStart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Valenti</w:t>
        </w:r>
        <w:proofErr w:type="spellEnd"/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, F.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29" w:tooltip="Show author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Porto, S.M.C.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</w:t>
      </w:r>
      <w:hyperlink r:id="rId30" w:tooltip="Show author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Selvaggi, R.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,), in </w:t>
      </w:r>
      <w:hyperlink r:id="rId31" w:tooltip="Show source title details" w:history="1">
        <w:r w:rsidR="001836ED" w:rsidRPr="00930E35">
          <w:rPr>
            <w:rFonts w:ascii="Times New Roman" w:hAnsi="Times New Roman"/>
            <w:iCs/>
            <w:spacing w:val="-3"/>
            <w:sz w:val="24"/>
            <w:szCs w:val="24"/>
            <w:lang w:val="en-US"/>
          </w:rPr>
          <w:t>Science of the Total Environment</w:t>
        </w:r>
      </w:hyperlink>
      <w:r w:rsidR="001836ED"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, 2020, 700,134440. 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numPr>
          <w:ilvl w:val="0"/>
          <w:numId w:val="1"/>
        </w:numPr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Energetic and Economic Analyses for Agricultural Management Models: The Calabria PGI Clementine case study (in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collab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. con Falcone G.,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Stillitano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T., De Luca A.I., Di Vita G.,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Iofrida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N., </w:t>
      </w:r>
      <w:proofErr w:type="spellStart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>Strano</w:t>
      </w:r>
      <w:proofErr w:type="spellEnd"/>
      <w:r w:rsidRPr="00930E35">
        <w:rPr>
          <w:rFonts w:ascii="Times New Roman" w:hAnsi="Times New Roman"/>
          <w:iCs/>
          <w:spacing w:val="-3"/>
          <w:sz w:val="24"/>
          <w:szCs w:val="24"/>
          <w:lang w:val="en-US"/>
        </w:rPr>
        <w:t xml:space="preserve"> A., Gulisano G. Pecorino B., D’Amico M.), in Energies, 2020, 13, 1289, doi:10.3390/en13051289.</w:t>
      </w: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Pr="00930E35" w:rsidRDefault="001836ED" w:rsidP="001836ED">
      <w:pPr>
        <w:pStyle w:val="Paragrafoelenco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pacing w:val="-3"/>
          <w:sz w:val="24"/>
          <w:szCs w:val="24"/>
          <w:lang w:val="en-US"/>
        </w:rPr>
      </w:pPr>
    </w:p>
    <w:p w:rsidR="001836ED" w:rsidRDefault="001836ED" w:rsidP="001836ED">
      <w:pPr>
        <w:pStyle w:val="Paragrafoelenco"/>
        <w:rPr>
          <w:rFonts w:ascii="Times New Roman" w:hAnsi="Times New Roman"/>
          <w:iCs/>
          <w:spacing w:val="-3"/>
          <w:lang w:val="en-US"/>
        </w:rPr>
      </w:pPr>
    </w:p>
    <w:p w:rsidR="001836ED" w:rsidRPr="009F5437" w:rsidRDefault="001836ED" w:rsidP="009F5437">
      <w:pPr>
        <w:rPr>
          <w:lang w:val="en-US"/>
        </w:rPr>
      </w:pPr>
    </w:p>
    <w:sectPr w:rsidR="001836ED" w:rsidRPr="009F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9BF"/>
    <w:multiLevelType w:val="hybridMultilevel"/>
    <w:tmpl w:val="0FA46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DE"/>
    <w:rsid w:val="00060A74"/>
    <w:rsid w:val="001836ED"/>
    <w:rsid w:val="00205E7C"/>
    <w:rsid w:val="00235ADE"/>
    <w:rsid w:val="00396118"/>
    <w:rsid w:val="00522FEB"/>
    <w:rsid w:val="006C1AFC"/>
    <w:rsid w:val="007365E4"/>
    <w:rsid w:val="007F4393"/>
    <w:rsid w:val="00930E35"/>
    <w:rsid w:val="00956F06"/>
    <w:rsid w:val="0096057D"/>
    <w:rsid w:val="009F5437"/>
    <w:rsid w:val="00A600ED"/>
    <w:rsid w:val="00F31330"/>
    <w:rsid w:val="00F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CAB"/>
  <w15:chartTrackingRefBased/>
  <w15:docId w15:val="{EF783818-A8F8-446F-BD4D-34BFE1C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836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836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Eaoaeaa">
    <w:name w:val="Eaoae?aa"/>
    <w:basedOn w:val="Normale"/>
    <w:rsid w:val="001836E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83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txtbold1">
    <w:name w:val="txtbold1"/>
    <w:rsid w:val="001836ED"/>
    <w:rPr>
      <w:b/>
      <w:bCs/>
    </w:rPr>
  </w:style>
  <w:style w:type="character" w:styleId="Enfasicorsivo">
    <w:name w:val="Emphasis"/>
    <w:uiPriority w:val="20"/>
    <w:qFormat/>
    <w:rsid w:val="001836ED"/>
    <w:rPr>
      <w:i/>
      <w:iCs/>
    </w:rPr>
  </w:style>
  <w:style w:type="character" w:customStyle="1" w:styleId="txt">
    <w:name w:val="txt"/>
    <w:rsid w:val="001836ED"/>
  </w:style>
  <w:style w:type="character" w:customStyle="1" w:styleId="doctitle">
    <w:name w:val="doctitle"/>
    <w:rsid w:val="001836ED"/>
  </w:style>
  <w:style w:type="character" w:customStyle="1" w:styleId="list-group-item">
    <w:name w:val="list-group-item"/>
    <w:rsid w:val="001836E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61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61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21100274701?origin=resultslist" TargetMode="External"/><Relationship Id="rId18" Type="http://schemas.openxmlformats.org/officeDocument/2006/relationships/hyperlink" Target="https://www.scopus.com/authid/detail.uri?authorId=35721677200" TargetMode="External"/><Relationship Id="rId26" Type="http://schemas.openxmlformats.org/officeDocument/2006/relationships/hyperlink" Target="https://www.scopus.com/sourceid/14014?origin=results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origin=AuthorProfile&amp;authorId=57189587562&amp;zone=" TargetMode="External"/><Relationship Id="rId7" Type="http://schemas.openxmlformats.org/officeDocument/2006/relationships/hyperlink" Target="https://www.scopus.com/sourceid/23371?origin=recordpage" TargetMode="External"/><Relationship Id="rId12" Type="http://schemas.openxmlformats.org/officeDocument/2006/relationships/hyperlink" Target="https://www.scopus.com/authid/detail.uri?authorId=35721677200" TargetMode="External"/><Relationship Id="rId17" Type="http://schemas.openxmlformats.org/officeDocument/2006/relationships/hyperlink" Target="https://www.scopus.com/authid/detail.uri?authorId=36141331900" TargetMode="External"/><Relationship Id="rId25" Type="http://schemas.openxmlformats.org/officeDocument/2006/relationships/hyperlink" Target="https://www.scopus.com/authid/detail.uri?origin=AuthorProfile&amp;authorId=7003839193&amp;zone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5620050100" TargetMode="External"/><Relationship Id="rId20" Type="http://schemas.openxmlformats.org/officeDocument/2006/relationships/hyperlink" Target="https://www.scopus.com/record/display.uri?eid=2-s2.0-85062353585&amp;origin=resultslist&amp;sort=plf-f&amp;src=s&amp;sid=3e23d7e8eb42d0682937fac78239ebd8&amp;sot=autdocs&amp;sdt=autdocs&amp;sl=18&amp;s=AU-ID%2836141331900%29&amp;relpos=0&amp;citeCnt=0&amp;searchTerm=" TargetMode="External"/><Relationship Id="rId29" Type="http://schemas.openxmlformats.org/officeDocument/2006/relationships/hyperlink" Target="https://www.scopus.com/authid/detail.uri?origin=AuthorProfile&amp;authorId=35369226600&amp;zon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19167?origin=recordpage" TargetMode="External"/><Relationship Id="rId11" Type="http://schemas.openxmlformats.org/officeDocument/2006/relationships/hyperlink" Target="https://www.scopus.com/authid/detail.uri?authorId=57219131743" TargetMode="External"/><Relationship Id="rId24" Type="http://schemas.openxmlformats.org/officeDocument/2006/relationships/hyperlink" Target="https://www.scopus.com/authid/detail.uri?origin=AuthorProfile&amp;authorId=54796687400&amp;zone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copus.com/sourceid/19167?origin=recordpage" TargetMode="External"/><Relationship Id="rId15" Type="http://schemas.openxmlformats.org/officeDocument/2006/relationships/hyperlink" Target="https://www.scopus.com/authid/detail.uri?authorId=56068216000" TargetMode="External"/><Relationship Id="rId23" Type="http://schemas.openxmlformats.org/officeDocument/2006/relationships/hyperlink" Target="https://www.scopus.com/authid/detail.uri?origin=AuthorProfile&amp;authorId=36141331900&amp;zone=" TargetMode="External"/><Relationship Id="rId28" Type="http://schemas.openxmlformats.org/officeDocument/2006/relationships/hyperlink" Target="https://www.scopus.com/authid/detail.uri?origin=AuthorProfile&amp;authorId=56646220400&amp;zone=" TargetMode="External"/><Relationship Id="rId10" Type="http://schemas.openxmlformats.org/officeDocument/2006/relationships/hyperlink" Target="https://www.scopus.com/authid/detail.uri?authorId=56068216000" TargetMode="External"/><Relationship Id="rId19" Type="http://schemas.openxmlformats.org/officeDocument/2006/relationships/hyperlink" Target="https://www.scopus.com/sourceid/21100274701?origin=resultslist" TargetMode="External"/><Relationship Id="rId31" Type="http://schemas.openxmlformats.org/officeDocument/2006/relationships/hyperlink" Target="https://www.scopus.com/sourceid/25349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5620050100" TargetMode="External"/><Relationship Id="rId14" Type="http://schemas.openxmlformats.org/officeDocument/2006/relationships/hyperlink" Target="https://www.scopus.com/record/display.uri?eid=2-s2.0-85084159639&amp;origin=resultslist" TargetMode="External"/><Relationship Id="rId22" Type="http://schemas.openxmlformats.org/officeDocument/2006/relationships/hyperlink" Target="https://www.scopus.com/authid/detail.uri?origin=AuthorProfile&amp;authorId=57188569061&amp;zone=" TargetMode="External"/><Relationship Id="rId27" Type="http://schemas.openxmlformats.org/officeDocument/2006/relationships/hyperlink" Target="https://www.scopus.com/record/display.uri?eid=2-s2.0-85073743099&amp;origin=resultslist&amp;sort=plf-f&amp;src=s&amp;sid=0201e57afaacd48fe000ca979925a261&amp;sot=autdocs&amp;sdt=autdocs&amp;sl=18&amp;s=AU-ID%2836141331900%29&amp;relpos=1&amp;citeCnt=2&amp;searchTerm=" TargetMode="External"/><Relationship Id="rId30" Type="http://schemas.openxmlformats.org/officeDocument/2006/relationships/hyperlink" Target="https://www.scopus.com/authid/detail.uri?origin=AuthorProfile&amp;authorId=57188569061&amp;zone=" TargetMode="External"/><Relationship Id="rId8" Type="http://schemas.openxmlformats.org/officeDocument/2006/relationships/hyperlink" Target="https://www.scopus.com/record/display.uri?eid=2-s2.0-85084142379&amp;origin=resultsli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Biagio Pecorino</cp:lastModifiedBy>
  <cp:revision>3</cp:revision>
  <dcterms:created xsi:type="dcterms:W3CDTF">2021-01-20T06:36:00Z</dcterms:created>
  <dcterms:modified xsi:type="dcterms:W3CDTF">2021-01-20T06:37:00Z</dcterms:modified>
</cp:coreProperties>
</file>