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9CBB" w14:textId="7171C0A1" w:rsidR="00C518FC" w:rsidRPr="00C76FDE" w:rsidRDefault="00C518FC" w:rsidP="003C6A71">
      <w:pPr>
        <w:rPr>
          <w:rFonts w:eastAsia="MS Mincho" w:cs="Times New Roman"/>
          <w:szCs w:val="24"/>
          <w:lang w:val="it-IT" w:eastAsia="it-IT"/>
        </w:rPr>
      </w:pPr>
      <w:bookmarkStart w:id="0" w:name="_Toc483472004"/>
      <w:bookmarkStart w:id="1" w:name="_GoBack"/>
      <w:bookmarkEnd w:id="1"/>
    </w:p>
    <w:p w14:paraId="2728AAF2" w14:textId="77777777" w:rsidR="00C518FC" w:rsidRPr="00D56CCC" w:rsidRDefault="00C518FC" w:rsidP="001B2A3B">
      <w:pPr>
        <w:ind w:firstLine="0"/>
        <w:rPr>
          <w:rFonts w:cs="Times New Roman"/>
          <w:szCs w:val="24"/>
        </w:rPr>
      </w:pPr>
      <w:r>
        <w:rPr>
          <w:rFonts w:ascii="Garamond" w:hAnsi="Garamond"/>
          <w:noProof/>
          <w:lang w:val="it-IT" w:eastAsia="it-IT"/>
        </w:rPr>
        <w:drawing>
          <wp:inline distT="0" distB="0" distL="0" distR="0" wp14:anchorId="4FE36752" wp14:editId="6A569879">
            <wp:extent cx="3844290" cy="505491"/>
            <wp:effectExtent l="0" t="0" r="3810" b="254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85459" cy="510904"/>
                    </a:xfrm>
                    <a:prstGeom prst="rect">
                      <a:avLst/>
                    </a:prstGeom>
                    <a:noFill/>
                    <a:ln w="9525">
                      <a:noFill/>
                      <a:miter lim="800000"/>
                      <a:headEnd/>
                      <a:tailEnd/>
                    </a:ln>
                  </pic:spPr>
                </pic:pic>
              </a:graphicData>
            </a:graphic>
          </wp:inline>
        </w:drawing>
      </w:r>
    </w:p>
    <w:p w14:paraId="7638EE39" w14:textId="77777777" w:rsidR="00834B62" w:rsidRDefault="00834B62" w:rsidP="008679C0">
      <w:pPr>
        <w:pStyle w:val="IntestazioneTESI"/>
        <w:rPr>
          <w:sz w:val="32"/>
          <w:szCs w:val="32"/>
        </w:rPr>
      </w:pPr>
    </w:p>
    <w:p w14:paraId="5E32C6CD" w14:textId="2E2FAE28" w:rsidR="00C518FC" w:rsidRPr="0039363D" w:rsidRDefault="00C518FC" w:rsidP="008679C0">
      <w:pPr>
        <w:pStyle w:val="IntestazioneTESI"/>
      </w:pPr>
      <w:r w:rsidRPr="0039363D">
        <w:rPr>
          <w:sz w:val="32"/>
          <w:szCs w:val="32"/>
        </w:rPr>
        <w:t>U</w:t>
      </w:r>
      <w:r w:rsidRPr="0039363D">
        <w:t xml:space="preserve">NIVERSITÀ DEGLI </w:t>
      </w:r>
      <w:r w:rsidRPr="0039363D">
        <w:rPr>
          <w:sz w:val="32"/>
          <w:szCs w:val="32"/>
        </w:rPr>
        <w:t>S</w:t>
      </w:r>
      <w:r w:rsidRPr="0039363D">
        <w:t xml:space="preserve">TUDI DI </w:t>
      </w:r>
      <w:r w:rsidRPr="0039363D">
        <w:rPr>
          <w:sz w:val="32"/>
          <w:szCs w:val="32"/>
        </w:rPr>
        <w:t>C</w:t>
      </w:r>
      <w:r w:rsidRPr="0039363D">
        <w:t>ATANIA</w:t>
      </w:r>
    </w:p>
    <w:p w14:paraId="6C3087BC" w14:textId="63877DFF" w:rsidR="00F93EFA" w:rsidRPr="008679C0" w:rsidRDefault="00F93EFA" w:rsidP="008679C0">
      <w:pPr>
        <w:pStyle w:val="IntestazioneTESI"/>
        <w:rPr>
          <w:sz w:val="24"/>
        </w:rPr>
      </w:pPr>
      <w:r w:rsidRPr="008679C0">
        <w:rPr>
          <w:sz w:val="24"/>
        </w:rPr>
        <w:t xml:space="preserve">Agricultural, Food </w:t>
      </w:r>
      <w:r w:rsidR="00703838" w:rsidRPr="008679C0">
        <w:rPr>
          <w:sz w:val="24"/>
        </w:rPr>
        <w:t>a</w:t>
      </w:r>
      <w:r w:rsidRPr="008679C0">
        <w:rPr>
          <w:sz w:val="24"/>
        </w:rPr>
        <w:t xml:space="preserve">nd Environmental Science </w:t>
      </w:r>
    </w:p>
    <w:p w14:paraId="02C0268F" w14:textId="0117FBAB" w:rsidR="00EC1673" w:rsidRPr="00957200" w:rsidRDefault="00F93EFA" w:rsidP="00834B62">
      <w:pPr>
        <w:pStyle w:val="IntestazioneTESI"/>
        <w:rPr>
          <w:sz w:val="24"/>
          <w:lang w:val="en-GB"/>
        </w:rPr>
      </w:pPr>
      <w:r w:rsidRPr="00957200">
        <w:rPr>
          <w:sz w:val="24"/>
          <w:lang w:val="en-GB"/>
        </w:rPr>
        <w:t>XXX</w:t>
      </w:r>
      <w:r w:rsidR="009725B4" w:rsidRPr="00957200">
        <w:rPr>
          <w:sz w:val="24"/>
          <w:lang w:val="en-GB"/>
        </w:rPr>
        <w:t>IV</w:t>
      </w:r>
      <w:r w:rsidRPr="00957200">
        <w:rPr>
          <w:sz w:val="24"/>
          <w:lang w:val="en-GB"/>
        </w:rPr>
        <w:t xml:space="preserve"> Cycle</w:t>
      </w:r>
    </w:p>
    <w:p w14:paraId="787E44DF" w14:textId="77777777" w:rsidR="0092767C" w:rsidRPr="0031657E" w:rsidRDefault="0092767C" w:rsidP="009725B4"/>
    <w:p w14:paraId="2093F9B1" w14:textId="77777777" w:rsidR="00EC1673" w:rsidRPr="0031657E" w:rsidRDefault="00EC1673" w:rsidP="009725B4"/>
    <w:p w14:paraId="6EB41EB2" w14:textId="07F60965" w:rsidR="0092767C" w:rsidRDefault="009725B4" w:rsidP="0092767C">
      <w:pPr>
        <w:pStyle w:val="Manuscripttitle"/>
      </w:pPr>
      <w:r>
        <w:t>Type_here_Manuscript_title</w:t>
      </w:r>
      <w:r w:rsidR="0092767C" w:rsidRPr="0092767C">
        <w:t xml:space="preserve"> </w:t>
      </w:r>
    </w:p>
    <w:p w14:paraId="68E2CF60" w14:textId="77777777" w:rsidR="0092767C" w:rsidRDefault="0092767C" w:rsidP="00834B62">
      <w:pPr>
        <w:pStyle w:val="Manuscripttitle"/>
        <w:jc w:val="both"/>
      </w:pPr>
    </w:p>
    <w:p w14:paraId="0F47028E" w14:textId="77777777" w:rsidR="0092767C" w:rsidRPr="0092767C" w:rsidRDefault="0092767C" w:rsidP="0092767C">
      <w:pPr>
        <w:pStyle w:val="Manuscripttitle"/>
        <w:rPr>
          <w:i/>
        </w:rPr>
      </w:pPr>
    </w:p>
    <w:p w14:paraId="11166A21" w14:textId="4532083C" w:rsidR="00C518FC" w:rsidRPr="0031657E" w:rsidRDefault="009725B4" w:rsidP="0092767C">
      <w:pPr>
        <w:pStyle w:val="Authorname"/>
      </w:pPr>
      <w:r>
        <w:t>Type_here_Author_name</w:t>
      </w:r>
    </w:p>
    <w:p w14:paraId="68C0C47A" w14:textId="77777777" w:rsidR="00EC1673" w:rsidRPr="0031657E" w:rsidRDefault="00EC1673" w:rsidP="0092767C">
      <w:pPr>
        <w:rPr>
          <w:iCs/>
          <w:color w:val="000000"/>
          <w:sz w:val="20"/>
          <w:szCs w:val="20"/>
          <w:lang w:eastAsia="it-IT"/>
        </w:rPr>
      </w:pPr>
    </w:p>
    <w:p w14:paraId="36C8C606" w14:textId="1F25213E" w:rsidR="00654905" w:rsidRDefault="00654905" w:rsidP="0092767C">
      <w:pPr>
        <w:rPr>
          <w:iCs/>
          <w:color w:val="000000"/>
          <w:sz w:val="20"/>
          <w:szCs w:val="20"/>
          <w:lang w:eastAsia="it-IT"/>
        </w:rPr>
      </w:pPr>
    </w:p>
    <w:p w14:paraId="6E79063C" w14:textId="77777777" w:rsidR="0092767C" w:rsidRPr="0031657E" w:rsidRDefault="0092767C" w:rsidP="0092767C">
      <w:pPr>
        <w:rPr>
          <w:iCs/>
          <w:color w:val="000000"/>
          <w:sz w:val="20"/>
          <w:szCs w:val="20"/>
          <w:lang w:eastAsia="it-IT"/>
        </w:rPr>
      </w:pPr>
    </w:p>
    <w:p w14:paraId="23F233C1" w14:textId="77777777" w:rsidR="00C518FC" w:rsidRPr="0031657E" w:rsidRDefault="00C518FC" w:rsidP="009725B4">
      <w:pPr>
        <w:pStyle w:val="Advisorname"/>
      </w:pPr>
      <w:r w:rsidRPr="0031657E">
        <w:t xml:space="preserve">Advisor: </w:t>
      </w:r>
    </w:p>
    <w:p w14:paraId="1DB83CB2" w14:textId="4A455361" w:rsidR="00C518FC" w:rsidRPr="00F217F8" w:rsidRDefault="0092767C" w:rsidP="009725B4">
      <w:pPr>
        <w:pStyle w:val="Advisorname"/>
        <w:rPr>
          <w:iCs/>
        </w:rPr>
      </w:pPr>
      <w:r>
        <w:t>Type_here_Advisor_name</w:t>
      </w:r>
    </w:p>
    <w:p w14:paraId="3FFD3A60" w14:textId="77777777" w:rsidR="00C518FC" w:rsidRPr="00F217F8" w:rsidRDefault="00C518FC" w:rsidP="0092767C">
      <w:pPr>
        <w:rPr>
          <w:lang w:val="en-US" w:eastAsia="it-IT"/>
        </w:rPr>
      </w:pPr>
    </w:p>
    <w:p w14:paraId="53B3212C" w14:textId="71426B55" w:rsidR="008C1C71" w:rsidRPr="003C6A71" w:rsidRDefault="008C1C71" w:rsidP="0092767C">
      <w:pPr>
        <w:pStyle w:val="Advisorname"/>
      </w:pPr>
      <w:r w:rsidRPr="003C6A71">
        <w:t>Co-advisor:</w:t>
      </w:r>
    </w:p>
    <w:p w14:paraId="66D8806A" w14:textId="2B995DD5" w:rsidR="0092767C" w:rsidRPr="00F217F8" w:rsidRDefault="0092767C" w:rsidP="0092767C">
      <w:pPr>
        <w:pStyle w:val="Advisorname"/>
        <w:rPr>
          <w:iCs/>
        </w:rPr>
      </w:pPr>
      <w:r>
        <w:t>Type_here_Co_Advisor_name</w:t>
      </w:r>
    </w:p>
    <w:p w14:paraId="11A5177B" w14:textId="77777777" w:rsidR="008C1C71" w:rsidRPr="003C6A71" w:rsidRDefault="008C1C71" w:rsidP="0092767C">
      <w:pPr>
        <w:rPr>
          <w:lang w:val="en-US" w:eastAsia="it-IT"/>
        </w:rPr>
      </w:pPr>
    </w:p>
    <w:p w14:paraId="69AFF41A" w14:textId="77777777" w:rsidR="0092767C" w:rsidRDefault="00C518FC" w:rsidP="0092767C">
      <w:pPr>
        <w:pStyle w:val="Advisorname"/>
      </w:pPr>
      <w:r w:rsidRPr="003C6A71">
        <w:t>Coordinator:</w:t>
      </w:r>
      <w:r w:rsidR="00F93EFA" w:rsidRPr="003C6A71">
        <w:t xml:space="preserve"> </w:t>
      </w:r>
    </w:p>
    <w:p w14:paraId="1E347DF6" w14:textId="794A5B12" w:rsidR="0092767C" w:rsidRPr="00F217F8" w:rsidRDefault="0092767C" w:rsidP="0092767C">
      <w:pPr>
        <w:pStyle w:val="Advisorname"/>
        <w:rPr>
          <w:iCs/>
        </w:rPr>
      </w:pPr>
      <w:r>
        <w:t>Type_here_Coordinator_name</w:t>
      </w:r>
    </w:p>
    <w:p w14:paraId="4802B960" w14:textId="0B82B160" w:rsidR="009E3ECA" w:rsidRDefault="009E3ECA" w:rsidP="00834B62">
      <w:pPr>
        <w:ind w:firstLine="0"/>
        <w:rPr>
          <w:lang w:val="en-US" w:eastAsia="it-IT"/>
        </w:rPr>
      </w:pPr>
    </w:p>
    <w:p w14:paraId="2FDB697F" w14:textId="77777777" w:rsidR="00834B62" w:rsidRPr="003C6A71" w:rsidRDefault="00834B62" w:rsidP="00834B62">
      <w:pPr>
        <w:ind w:firstLine="0"/>
        <w:rPr>
          <w:lang w:val="en-US" w:eastAsia="it-IT"/>
        </w:rPr>
      </w:pPr>
    </w:p>
    <w:p w14:paraId="55CF3451" w14:textId="77777777" w:rsidR="00C518FC" w:rsidRPr="003C6A71" w:rsidRDefault="00C518FC" w:rsidP="0092767C">
      <w:pPr>
        <w:rPr>
          <w:iCs/>
          <w:lang w:val="en-US" w:eastAsia="it-IT"/>
        </w:rPr>
      </w:pPr>
    </w:p>
    <w:p w14:paraId="424E1202" w14:textId="304D35E0" w:rsidR="008E418C" w:rsidRDefault="00C518FC" w:rsidP="003C6A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Times New Roman"/>
          <w:sz w:val="20"/>
          <w:szCs w:val="24"/>
        </w:rPr>
      </w:pPr>
      <w:r w:rsidRPr="00055CCA">
        <w:rPr>
          <w:rFonts w:cs="Times New Roman"/>
          <w:sz w:val="20"/>
          <w:szCs w:val="24"/>
        </w:rPr>
        <w:t xml:space="preserve">Ph. D. attended during </w:t>
      </w:r>
      <w:r w:rsidR="00F93EFA">
        <w:rPr>
          <w:rFonts w:cs="Times New Roman"/>
          <w:sz w:val="20"/>
          <w:szCs w:val="24"/>
        </w:rPr>
        <w:t>20</w:t>
      </w:r>
      <w:r w:rsidR="0092767C">
        <w:rPr>
          <w:rFonts w:cs="Times New Roman"/>
          <w:sz w:val="20"/>
          <w:szCs w:val="24"/>
        </w:rPr>
        <w:t>xx</w:t>
      </w:r>
      <w:r>
        <w:rPr>
          <w:rFonts w:cs="Times New Roman"/>
          <w:sz w:val="20"/>
          <w:szCs w:val="24"/>
        </w:rPr>
        <w:t>/</w:t>
      </w:r>
      <w:r w:rsidR="00F93EFA">
        <w:rPr>
          <w:rFonts w:cs="Times New Roman"/>
          <w:sz w:val="20"/>
          <w:szCs w:val="24"/>
        </w:rPr>
        <w:t>20</w:t>
      </w:r>
      <w:r w:rsidR="0092767C">
        <w:rPr>
          <w:rFonts w:cs="Times New Roman"/>
          <w:sz w:val="20"/>
          <w:szCs w:val="24"/>
        </w:rPr>
        <w:t>xx</w:t>
      </w:r>
    </w:p>
    <w:p w14:paraId="6DC56964" w14:textId="0461C99C" w:rsidR="00F55268" w:rsidRPr="00CA6222" w:rsidRDefault="008E418C" w:rsidP="00CA6222">
      <w:pPr>
        <w:spacing w:after="200"/>
        <w:jc w:val="left"/>
        <w:rPr>
          <w:rFonts w:cs="Times New Roman"/>
          <w:sz w:val="20"/>
          <w:szCs w:val="24"/>
        </w:rPr>
      </w:pPr>
      <w:r>
        <w:rPr>
          <w:rFonts w:cs="Times New Roman"/>
          <w:sz w:val="20"/>
          <w:szCs w:val="24"/>
        </w:rPr>
        <w:br w:type="page"/>
      </w:r>
      <w:r w:rsidR="00F55268">
        <w:rPr>
          <w:rFonts w:eastAsia="MS Mincho" w:cs="Times New Roman"/>
          <w:sz w:val="20"/>
          <w:szCs w:val="24"/>
          <w:lang w:val="en-US" w:eastAsia="it-IT"/>
        </w:rPr>
        <w:lastRenderedPageBreak/>
        <w:br w:type="page"/>
      </w:r>
    </w:p>
    <w:p w14:paraId="1A8E7E3D" w14:textId="77777777" w:rsidR="004E5F4C" w:rsidRDefault="00F55268" w:rsidP="004E5F4C">
      <w:pPr>
        <w:pStyle w:val="IndexAbstract"/>
        <w:rPr>
          <w:lang w:val="en-US" w:eastAsia="it-IT"/>
        </w:rPr>
      </w:pPr>
      <w:r>
        <w:rPr>
          <w:lang w:val="en-US" w:eastAsia="it-IT"/>
        </w:rPr>
        <w:lastRenderedPageBreak/>
        <w:t>Acknowledgements</w:t>
      </w:r>
      <w:r w:rsidR="0092767C">
        <w:rPr>
          <w:lang w:val="en-US" w:eastAsia="it-IT"/>
        </w:rPr>
        <w:t xml:space="preserve"> </w:t>
      </w:r>
    </w:p>
    <w:p w14:paraId="2ED30AB7" w14:textId="4DAA5512" w:rsidR="00F55268" w:rsidRDefault="0092767C" w:rsidP="003C6A71">
      <w:pPr>
        <w:rPr>
          <w:lang w:val="en-US" w:eastAsia="it-IT"/>
        </w:rPr>
      </w:pPr>
      <w:r>
        <w:rPr>
          <w:lang w:val="en-US" w:eastAsia="it-IT"/>
        </w:rPr>
        <w:t xml:space="preserve">(use </w:t>
      </w:r>
      <w:r w:rsidR="00D017E0">
        <w:rPr>
          <w:lang w:val="en-US" w:eastAsia="it-IT"/>
        </w:rPr>
        <w:t>“Normal”</w:t>
      </w:r>
      <w:r>
        <w:rPr>
          <w:lang w:val="en-US" w:eastAsia="it-IT"/>
        </w:rPr>
        <w:t xml:space="preserve"> style)</w:t>
      </w:r>
    </w:p>
    <w:p w14:paraId="1AFAAA76" w14:textId="3D9E6B73" w:rsidR="00AE1359" w:rsidRDefault="00860AAF" w:rsidP="003C6A71">
      <w:pPr>
        <w:rPr>
          <w:i/>
          <w:lang w:val="en-US" w:eastAsia="it-IT"/>
        </w:rPr>
      </w:pPr>
      <w:r>
        <w:rPr>
          <w:i/>
          <w:lang w:val="en-US" w:eastAsia="it-IT"/>
        </w:rPr>
        <w:br w:type="page"/>
      </w:r>
      <w:r w:rsidR="00AE1359">
        <w:rPr>
          <w:i/>
          <w:lang w:val="en-US" w:eastAsia="it-IT"/>
        </w:rPr>
        <w:lastRenderedPageBreak/>
        <w:br w:type="page"/>
      </w:r>
    </w:p>
    <w:p w14:paraId="4451A042" w14:textId="40C90B0B" w:rsidR="0092767C" w:rsidRDefault="00AE1359" w:rsidP="00AE1359">
      <w:pPr>
        <w:pStyle w:val="IndexAbstract"/>
      </w:pPr>
      <w:bookmarkStart w:id="2" w:name="_Toc492462879"/>
      <w:r>
        <w:lastRenderedPageBreak/>
        <w:t>Index</w:t>
      </w:r>
    </w:p>
    <w:p w14:paraId="18A818A1" w14:textId="65360F78" w:rsidR="0092767C" w:rsidRDefault="00860AAF" w:rsidP="0092767C">
      <w:r>
        <w:t>Insert here the index of the thesis (automatically)</w:t>
      </w:r>
    </w:p>
    <w:sdt>
      <w:sdtPr>
        <w:rPr>
          <w:rFonts w:ascii="Times New Roman" w:eastAsiaTheme="minorHAnsi" w:hAnsi="Times New Roman" w:cstheme="minorBidi"/>
          <w:b w:val="0"/>
          <w:bCs w:val="0"/>
          <w:color w:val="auto"/>
          <w:sz w:val="22"/>
          <w:szCs w:val="22"/>
          <w:lang w:val="en-GB" w:eastAsia="en-US"/>
        </w:rPr>
        <w:id w:val="-1540732560"/>
        <w:docPartObj>
          <w:docPartGallery w:val="Table of Contents"/>
          <w:docPartUnique/>
        </w:docPartObj>
      </w:sdtPr>
      <w:sdtEndPr>
        <w:rPr>
          <w:noProof/>
        </w:rPr>
      </w:sdtEndPr>
      <w:sdtContent>
        <w:p w14:paraId="23A2B172" w14:textId="5A6A2663" w:rsidR="009F34EF" w:rsidRDefault="009F34EF">
          <w:pPr>
            <w:pStyle w:val="Titolosommario"/>
          </w:pPr>
        </w:p>
        <w:p w14:paraId="458AE95D" w14:textId="4B51C55C" w:rsidR="009F34EF" w:rsidRDefault="009F34EF">
          <w:pPr>
            <w:pStyle w:val="Sommario1"/>
            <w:tabs>
              <w:tab w:val="left" w:pos="960"/>
              <w:tab w:val="right" w:leader="dot" w:pos="5829"/>
            </w:tabs>
            <w:rPr>
              <w:rFonts w:eastAsiaTheme="minorEastAsia"/>
              <w:b w:val="0"/>
              <w:bCs w:val="0"/>
              <w:noProof/>
              <w:lang w:val="it-IT" w:eastAsia="it-IT"/>
            </w:rPr>
          </w:pPr>
          <w:r>
            <w:rPr>
              <w:rFonts w:asciiTheme="minorHAnsi" w:hAnsiTheme="minorHAnsi"/>
              <w:b w:val="0"/>
              <w:bCs w:val="0"/>
              <w:sz w:val="24"/>
            </w:rPr>
            <w:fldChar w:fldCharType="begin"/>
          </w:r>
          <w:r>
            <w:instrText>TOC \o "1-3" \h \z \u</w:instrText>
          </w:r>
          <w:r>
            <w:rPr>
              <w:rFonts w:asciiTheme="minorHAnsi" w:hAnsiTheme="minorHAnsi"/>
              <w:b w:val="0"/>
              <w:bCs w:val="0"/>
              <w:sz w:val="24"/>
            </w:rPr>
            <w:fldChar w:fldCharType="separate"/>
          </w:r>
          <w:hyperlink w:anchor="_Toc8982022" w:history="1">
            <w:r w:rsidRPr="00647006">
              <w:rPr>
                <w:rStyle w:val="Collegamentoipertestuale"/>
                <w:noProof/>
              </w:rPr>
              <w:t>1</w:t>
            </w:r>
            <w:r>
              <w:rPr>
                <w:rFonts w:eastAsiaTheme="minorEastAsia"/>
                <w:b w:val="0"/>
                <w:bCs w:val="0"/>
                <w:noProof/>
                <w:lang w:val="it-IT" w:eastAsia="it-IT"/>
              </w:rPr>
              <w:tab/>
            </w:r>
            <w:r w:rsidRPr="00647006">
              <w:rPr>
                <w:rStyle w:val="Collegamentoipertestuale"/>
                <w:noProof/>
              </w:rPr>
              <w:t>Type_here_main_section_title (first level)</w:t>
            </w:r>
            <w:r>
              <w:rPr>
                <w:noProof/>
                <w:webHidden/>
              </w:rPr>
              <w:tab/>
            </w:r>
            <w:r>
              <w:rPr>
                <w:noProof/>
                <w:webHidden/>
              </w:rPr>
              <w:fldChar w:fldCharType="begin"/>
            </w:r>
            <w:r>
              <w:rPr>
                <w:noProof/>
                <w:webHidden/>
              </w:rPr>
              <w:instrText xml:space="preserve"> PAGEREF _Toc8982022 \h </w:instrText>
            </w:r>
            <w:r>
              <w:rPr>
                <w:noProof/>
                <w:webHidden/>
              </w:rPr>
            </w:r>
            <w:r>
              <w:rPr>
                <w:noProof/>
                <w:webHidden/>
              </w:rPr>
              <w:fldChar w:fldCharType="separate"/>
            </w:r>
            <w:r w:rsidR="002A410D">
              <w:rPr>
                <w:noProof/>
                <w:webHidden/>
              </w:rPr>
              <w:t>1</w:t>
            </w:r>
            <w:r>
              <w:rPr>
                <w:noProof/>
                <w:webHidden/>
              </w:rPr>
              <w:fldChar w:fldCharType="end"/>
            </w:r>
          </w:hyperlink>
        </w:p>
        <w:p w14:paraId="7D276B2D" w14:textId="668929C4" w:rsidR="009F34EF" w:rsidRDefault="00AC7383">
          <w:pPr>
            <w:pStyle w:val="Sommario2"/>
            <w:tabs>
              <w:tab w:val="left" w:pos="1440"/>
              <w:tab w:val="right" w:leader="dot" w:pos="5829"/>
            </w:tabs>
            <w:rPr>
              <w:rFonts w:eastAsiaTheme="minorEastAsia"/>
              <w:b/>
              <w:bCs w:val="0"/>
              <w:noProof/>
              <w:sz w:val="24"/>
              <w:szCs w:val="24"/>
              <w:lang w:val="it-IT" w:eastAsia="it-IT"/>
            </w:rPr>
          </w:pPr>
          <w:hyperlink w:anchor="_Toc8982023" w:history="1">
            <w:r w:rsidR="009F34EF" w:rsidRPr="00647006">
              <w:rPr>
                <w:rStyle w:val="Collegamentoipertestuale"/>
                <w:noProof/>
              </w:rPr>
              <w:t>1.1</w:t>
            </w:r>
            <w:r w:rsidR="009F34EF">
              <w:rPr>
                <w:rFonts w:eastAsiaTheme="minorEastAsia"/>
                <w:bCs w:val="0"/>
                <w:noProof/>
                <w:sz w:val="24"/>
                <w:szCs w:val="24"/>
                <w:lang w:val="it-IT" w:eastAsia="it-IT"/>
              </w:rPr>
              <w:tab/>
            </w:r>
            <w:r w:rsidR="009F34EF" w:rsidRPr="00647006">
              <w:rPr>
                <w:rStyle w:val="Collegamentoipertestuale"/>
                <w:noProof/>
              </w:rPr>
              <w:t>Type_here_sub_section_title (second level)</w:t>
            </w:r>
            <w:r w:rsidR="009F34EF">
              <w:rPr>
                <w:noProof/>
                <w:webHidden/>
              </w:rPr>
              <w:tab/>
            </w:r>
            <w:r w:rsidR="009F34EF">
              <w:rPr>
                <w:noProof/>
                <w:webHidden/>
              </w:rPr>
              <w:fldChar w:fldCharType="begin"/>
            </w:r>
            <w:r w:rsidR="009F34EF">
              <w:rPr>
                <w:noProof/>
                <w:webHidden/>
              </w:rPr>
              <w:instrText xml:space="preserve"> PAGEREF _Toc8982023 \h </w:instrText>
            </w:r>
            <w:r w:rsidR="009F34EF">
              <w:rPr>
                <w:noProof/>
                <w:webHidden/>
              </w:rPr>
            </w:r>
            <w:r w:rsidR="009F34EF">
              <w:rPr>
                <w:noProof/>
                <w:webHidden/>
              </w:rPr>
              <w:fldChar w:fldCharType="separate"/>
            </w:r>
            <w:r w:rsidR="002A410D">
              <w:rPr>
                <w:noProof/>
                <w:webHidden/>
              </w:rPr>
              <w:t>1</w:t>
            </w:r>
            <w:r w:rsidR="009F34EF">
              <w:rPr>
                <w:noProof/>
                <w:webHidden/>
              </w:rPr>
              <w:fldChar w:fldCharType="end"/>
            </w:r>
          </w:hyperlink>
        </w:p>
        <w:p w14:paraId="6C4787BE" w14:textId="1CC27BC9" w:rsidR="009F34EF" w:rsidRDefault="00AC7383">
          <w:pPr>
            <w:pStyle w:val="Sommario2"/>
            <w:tabs>
              <w:tab w:val="left" w:pos="1440"/>
              <w:tab w:val="right" w:leader="dot" w:pos="5829"/>
            </w:tabs>
            <w:rPr>
              <w:rFonts w:eastAsiaTheme="minorEastAsia"/>
              <w:b/>
              <w:bCs w:val="0"/>
              <w:noProof/>
              <w:sz w:val="24"/>
              <w:szCs w:val="24"/>
              <w:lang w:val="it-IT" w:eastAsia="it-IT"/>
            </w:rPr>
          </w:pPr>
          <w:hyperlink w:anchor="_Toc8982024" w:history="1">
            <w:r w:rsidR="009F34EF" w:rsidRPr="00647006">
              <w:rPr>
                <w:rStyle w:val="Collegamentoipertestuale"/>
                <w:noProof/>
              </w:rPr>
              <w:t>1.2</w:t>
            </w:r>
            <w:r w:rsidR="009F34EF">
              <w:rPr>
                <w:rFonts w:eastAsiaTheme="minorEastAsia"/>
                <w:bCs w:val="0"/>
                <w:noProof/>
                <w:sz w:val="24"/>
                <w:szCs w:val="24"/>
                <w:lang w:val="it-IT" w:eastAsia="it-IT"/>
              </w:rPr>
              <w:tab/>
            </w:r>
            <w:r w:rsidR="009F34EF" w:rsidRPr="00647006">
              <w:rPr>
                <w:rStyle w:val="Collegamentoipertestuale"/>
                <w:noProof/>
              </w:rPr>
              <w:t>Type_here_sub_section_title (second level)</w:t>
            </w:r>
            <w:r w:rsidR="009F34EF">
              <w:rPr>
                <w:noProof/>
                <w:webHidden/>
              </w:rPr>
              <w:tab/>
            </w:r>
            <w:r w:rsidR="009F34EF">
              <w:rPr>
                <w:noProof/>
                <w:webHidden/>
              </w:rPr>
              <w:fldChar w:fldCharType="begin"/>
            </w:r>
            <w:r w:rsidR="009F34EF">
              <w:rPr>
                <w:noProof/>
                <w:webHidden/>
              </w:rPr>
              <w:instrText xml:space="preserve"> PAGEREF _Toc8982024 \h </w:instrText>
            </w:r>
            <w:r w:rsidR="009F34EF">
              <w:rPr>
                <w:noProof/>
                <w:webHidden/>
              </w:rPr>
            </w:r>
            <w:r w:rsidR="009F34EF">
              <w:rPr>
                <w:noProof/>
                <w:webHidden/>
              </w:rPr>
              <w:fldChar w:fldCharType="separate"/>
            </w:r>
            <w:r w:rsidR="002A410D">
              <w:rPr>
                <w:noProof/>
                <w:webHidden/>
              </w:rPr>
              <w:t>1</w:t>
            </w:r>
            <w:r w:rsidR="009F34EF">
              <w:rPr>
                <w:noProof/>
                <w:webHidden/>
              </w:rPr>
              <w:fldChar w:fldCharType="end"/>
            </w:r>
          </w:hyperlink>
        </w:p>
        <w:p w14:paraId="0F2F8188" w14:textId="48357EF1" w:rsidR="009F34EF" w:rsidRDefault="00AC7383">
          <w:pPr>
            <w:pStyle w:val="Sommario3"/>
            <w:tabs>
              <w:tab w:val="left" w:pos="1920"/>
              <w:tab w:val="right" w:leader="dot" w:pos="5829"/>
            </w:tabs>
            <w:rPr>
              <w:rFonts w:eastAsiaTheme="minorEastAsia"/>
              <w:noProof/>
              <w:sz w:val="24"/>
              <w:szCs w:val="24"/>
              <w:lang w:val="it-IT" w:eastAsia="it-IT"/>
            </w:rPr>
          </w:pPr>
          <w:hyperlink w:anchor="_Toc8982025" w:history="1">
            <w:r w:rsidR="009F34EF" w:rsidRPr="00647006">
              <w:rPr>
                <w:rStyle w:val="Collegamentoipertestuale"/>
                <w:noProof/>
              </w:rPr>
              <w:t>1.2.1</w:t>
            </w:r>
            <w:r w:rsidR="009F34EF">
              <w:rPr>
                <w:rFonts w:eastAsiaTheme="minorEastAsia"/>
                <w:noProof/>
                <w:sz w:val="24"/>
                <w:szCs w:val="24"/>
                <w:lang w:val="it-IT" w:eastAsia="it-IT"/>
              </w:rPr>
              <w:tab/>
            </w:r>
            <w:r w:rsidR="009F34EF" w:rsidRPr="00647006">
              <w:rPr>
                <w:rStyle w:val="Collegamentoipertestuale"/>
                <w:noProof/>
              </w:rPr>
              <w:t>Type_here_sub_section_title (third_level)</w:t>
            </w:r>
            <w:r w:rsidR="009F34EF">
              <w:rPr>
                <w:noProof/>
                <w:webHidden/>
              </w:rPr>
              <w:tab/>
            </w:r>
            <w:r w:rsidR="009F34EF">
              <w:rPr>
                <w:noProof/>
                <w:webHidden/>
              </w:rPr>
              <w:fldChar w:fldCharType="begin"/>
            </w:r>
            <w:r w:rsidR="009F34EF">
              <w:rPr>
                <w:noProof/>
                <w:webHidden/>
              </w:rPr>
              <w:instrText xml:space="preserve"> PAGEREF _Toc8982025 \h </w:instrText>
            </w:r>
            <w:r w:rsidR="009F34EF">
              <w:rPr>
                <w:noProof/>
                <w:webHidden/>
              </w:rPr>
            </w:r>
            <w:r w:rsidR="009F34EF">
              <w:rPr>
                <w:noProof/>
                <w:webHidden/>
              </w:rPr>
              <w:fldChar w:fldCharType="separate"/>
            </w:r>
            <w:r w:rsidR="002A410D">
              <w:rPr>
                <w:noProof/>
                <w:webHidden/>
              </w:rPr>
              <w:t>1</w:t>
            </w:r>
            <w:r w:rsidR="009F34EF">
              <w:rPr>
                <w:noProof/>
                <w:webHidden/>
              </w:rPr>
              <w:fldChar w:fldCharType="end"/>
            </w:r>
          </w:hyperlink>
        </w:p>
        <w:p w14:paraId="2C88FB79" w14:textId="7034126A" w:rsidR="009F34EF" w:rsidRDefault="00AC7383">
          <w:pPr>
            <w:pStyle w:val="Sommario1"/>
            <w:tabs>
              <w:tab w:val="left" w:pos="960"/>
              <w:tab w:val="right" w:leader="dot" w:pos="5829"/>
            </w:tabs>
            <w:rPr>
              <w:rFonts w:eastAsiaTheme="minorEastAsia"/>
              <w:b w:val="0"/>
              <w:bCs w:val="0"/>
              <w:noProof/>
              <w:lang w:val="it-IT" w:eastAsia="it-IT"/>
            </w:rPr>
          </w:pPr>
          <w:hyperlink w:anchor="_Toc8982026" w:history="1">
            <w:r w:rsidR="009F34EF" w:rsidRPr="00647006">
              <w:rPr>
                <w:rStyle w:val="Collegamentoipertestuale"/>
                <w:noProof/>
              </w:rPr>
              <w:t>2</w:t>
            </w:r>
            <w:r w:rsidR="009F34EF">
              <w:rPr>
                <w:rFonts w:eastAsiaTheme="minorEastAsia"/>
                <w:b w:val="0"/>
                <w:bCs w:val="0"/>
                <w:noProof/>
                <w:lang w:val="it-IT" w:eastAsia="it-IT"/>
              </w:rPr>
              <w:tab/>
            </w:r>
            <w:r w:rsidR="009F34EF" w:rsidRPr="00647006">
              <w:rPr>
                <w:rStyle w:val="Collegamentoipertestuale"/>
                <w:noProof/>
              </w:rPr>
              <w:t>Type_here_main_section_title (first level)</w:t>
            </w:r>
            <w:r w:rsidR="009F34EF">
              <w:rPr>
                <w:noProof/>
                <w:webHidden/>
              </w:rPr>
              <w:tab/>
            </w:r>
            <w:r w:rsidR="009F34EF">
              <w:rPr>
                <w:noProof/>
                <w:webHidden/>
              </w:rPr>
              <w:fldChar w:fldCharType="begin"/>
            </w:r>
            <w:r w:rsidR="009F34EF">
              <w:rPr>
                <w:noProof/>
                <w:webHidden/>
              </w:rPr>
              <w:instrText xml:space="preserve"> PAGEREF _Toc8982026 \h </w:instrText>
            </w:r>
            <w:r w:rsidR="009F34EF">
              <w:rPr>
                <w:noProof/>
                <w:webHidden/>
              </w:rPr>
            </w:r>
            <w:r w:rsidR="009F34EF">
              <w:rPr>
                <w:noProof/>
                <w:webHidden/>
              </w:rPr>
              <w:fldChar w:fldCharType="separate"/>
            </w:r>
            <w:r w:rsidR="002A410D">
              <w:rPr>
                <w:noProof/>
                <w:webHidden/>
              </w:rPr>
              <w:t>5</w:t>
            </w:r>
            <w:r w:rsidR="009F34EF">
              <w:rPr>
                <w:noProof/>
                <w:webHidden/>
              </w:rPr>
              <w:fldChar w:fldCharType="end"/>
            </w:r>
          </w:hyperlink>
        </w:p>
        <w:p w14:paraId="1E242C39" w14:textId="34FFA3A5" w:rsidR="009F34EF" w:rsidRDefault="00AC7383">
          <w:pPr>
            <w:pStyle w:val="Sommario2"/>
            <w:tabs>
              <w:tab w:val="left" w:pos="1440"/>
              <w:tab w:val="right" w:leader="dot" w:pos="5829"/>
            </w:tabs>
            <w:rPr>
              <w:rFonts w:eastAsiaTheme="minorEastAsia"/>
              <w:b/>
              <w:bCs w:val="0"/>
              <w:noProof/>
              <w:sz w:val="24"/>
              <w:szCs w:val="24"/>
              <w:lang w:val="it-IT" w:eastAsia="it-IT"/>
            </w:rPr>
          </w:pPr>
          <w:hyperlink w:anchor="_Toc8982027" w:history="1">
            <w:r w:rsidR="009F34EF" w:rsidRPr="00647006">
              <w:rPr>
                <w:rStyle w:val="Collegamentoipertestuale"/>
                <w:noProof/>
              </w:rPr>
              <w:t>2.1</w:t>
            </w:r>
            <w:r w:rsidR="009F34EF">
              <w:rPr>
                <w:rFonts w:eastAsiaTheme="minorEastAsia"/>
                <w:bCs w:val="0"/>
                <w:noProof/>
                <w:sz w:val="24"/>
                <w:szCs w:val="24"/>
                <w:lang w:val="it-IT" w:eastAsia="it-IT"/>
              </w:rPr>
              <w:tab/>
            </w:r>
            <w:r w:rsidR="009F34EF" w:rsidRPr="00647006">
              <w:rPr>
                <w:rStyle w:val="Collegamentoipertestuale"/>
                <w:noProof/>
              </w:rPr>
              <w:t>The GIS-based model</w:t>
            </w:r>
            <w:r w:rsidR="009F34EF">
              <w:rPr>
                <w:noProof/>
                <w:webHidden/>
              </w:rPr>
              <w:tab/>
            </w:r>
            <w:r w:rsidR="009F34EF">
              <w:rPr>
                <w:noProof/>
                <w:webHidden/>
              </w:rPr>
              <w:fldChar w:fldCharType="begin"/>
            </w:r>
            <w:r w:rsidR="009F34EF">
              <w:rPr>
                <w:noProof/>
                <w:webHidden/>
              </w:rPr>
              <w:instrText xml:space="preserve"> PAGEREF _Toc8982027 \h </w:instrText>
            </w:r>
            <w:r w:rsidR="009F34EF">
              <w:rPr>
                <w:noProof/>
                <w:webHidden/>
              </w:rPr>
            </w:r>
            <w:r w:rsidR="009F34EF">
              <w:rPr>
                <w:noProof/>
                <w:webHidden/>
              </w:rPr>
              <w:fldChar w:fldCharType="separate"/>
            </w:r>
            <w:r w:rsidR="002A410D">
              <w:rPr>
                <w:noProof/>
                <w:webHidden/>
              </w:rPr>
              <w:t>5</w:t>
            </w:r>
            <w:r w:rsidR="009F34EF">
              <w:rPr>
                <w:noProof/>
                <w:webHidden/>
              </w:rPr>
              <w:fldChar w:fldCharType="end"/>
            </w:r>
          </w:hyperlink>
        </w:p>
        <w:p w14:paraId="337E343D" w14:textId="2F27091B" w:rsidR="009F34EF" w:rsidRDefault="009F34EF">
          <w:r>
            <w:rPr>
              <w:b/>
              <w:bCs/>
              <w:noProof/>
            </w:rPr>
            <w:fldChar w:fldCharType="end"/>
          </w:r>
        </w:p>
      </w:sdtContent>
    </w:sdt>
    <w:p w14:paraId="65FC4DD3" w14:textId="77777777" w:rsidR="009F34EF" w:rsidRDefault="009F34EF" w:rsidP="0092767C"/>
    <w:p w14:paraId="66788707" w14:textId="5BF93158" w:rsidR="00AE1359" w:rsidRDefault="00AE1359" w:rsidP="00804C67">
      <w:pPr>
        <w:pStyle w:val="Titolo1"/>
        <w:numPr>
          <w:ilvl w:val="0"/>
          <w:numId w:val="0"/>
        </w:numPr>
        <w:spacing w:before="0"/>
      </w:pPr>
      <w:r>
        <w:br w:type="page"/>
      </w:r>
    </w:p>
    <w:p w14:paraId="531DB58F" w14:textId="77777777" w:rsidR="00D52A1B" w:rsidRDefault="00AE1359" w:rsidP="00D52A1B">
      <w:pPr>
        <w:pStyle w:val="IndexAbstract"/>
      </w:pPr>
      <w:r>
        <w:lastRenderedPageBreak/>
        <w:br w:type="page"/>
      </w:r>
    </w:p>
    <w:p w14:paraId="327291C3" w14:textId="32F76259" w:rsidR="00066C17" w:rsidRDefault="00D52A1B" w:rsidP="00066C17">
      <w:pPr>
        <w:pStyle w:val="IndexAbstract"/>
        <w:rPr>
          <w:noProof/>
        </w:rPr>
      </w:pPr>
      <w:r>
        <w:lastRenderedPageBreak/>
        <w:t>Table Index</w:t>
      </w:r>
      <w:r w:rsidR="00066C17">
        <w:fldChar w:fldCharType="begin"/>
      </w:r>
      <w:r w:rsidR="00066C17">
        <w:instrText xml:space="preserve"> TOC \h \z \c "Figure" </w:instrText>
      </w:r>
      <w:r w:rsidR="00066C17">
        <w:fldChar w:fldCharType="separate"/>
      </w:r>
    </w:p>
    <w:p w14:paraId="1842DE5B" w14:textId="7C86BC4E" w:rsidR="00066C17" w:rsidRDefault="00066C17" w:rsidP="00066C17">
      <w:pPr>
        <w:pStyle w:val="Indicedellefigure"/>
        <w:tabs>
          <w:tab w:val="right" w:leader="dot" w:pos="5829"/>
        </w:tabs>
        <w:rPr>
          <w:rFonts w:asciiTheme="minorHAnsi" w:eastAsiaTheme="minorEastAsia" w:hAnsiTheme="minorHAnsi"/>
          <w:noProof/>
          <w:sz w:val="24"/>
          <w:szCs w:val="24"/>
          <w:lang w:val="it-IT" w:eastAsia="it-IT"/>
        </w:rPr>
      </w:pPr>
      <w:r>
        <w:fldChar w:fldCharType="begin"/>
      </w:r>
      <w:r>
        <w:instrText xml:space="preserve"> TOC \h \z \c "Table" </w:instrText>
      </w:r>
      <w:r>
        <w:fldChar w:fldCharType="separate"/>
      </w:r>
      <w:hyperlink w:anchor="_Toc9416219" w:history="1">
        <w:r w:rsidRPr="00204CC6">
          <w:rPr>
            <w:rStyle w:val="Collegamentoipertestuale"/>
            <w:noProof/>
            <w:lang w:val="en-US"/>
          </w:rPr>
          <w:t xml:space="preserve">Table 1.2 - </w:t>
        </w:r>
        <w:r w:rsidRPr="00204CC6">
          <w:rPr>
            <w:rStyle w:val="Collegamentoipertestuale"/>
            <w:bCs/>
            <w:noProof/>
            <w:lang w:val="en-US"/>
          </w:rPr>
          <w:t xml:space="preserve">Orange-producing farms in </w:t>
        </w:r>
        <w:r w:rsidRPr="00204CC6">
          <w:rPr>
            <w:rStyle w:val="Collegamentoipertestuale"/>
            <w:noProof/>
            <w:lang w:val="en-US"/>
          </w:rPr>
          <w:t>Italy (*)</w:t>
        </w:r>
        <w:r>
          <w:rPr>
            <w:noProof/>
            <w:webHidden/>
          </w:rPr>
          <w:tab/>
        </w:r>
        <w:r>
          <w:rPr>
            <w:noProof/>
            <w:webHidden/>
          </w:rPr>
          <w:fldChar w:fldCharType="begin"/>
        </w:r>
        <w:r>
          <w:rPr>
            <w:noProof/>
            <w:webHidden/>
          </w:rPr>
          <w:instrText xml:space="preserve"> PAGEREF _Toc9416219 \h </w:instrText>
        </w:r>
        <w:r>
          <w:rPr>
            <w:noProof/>
            <w:webHidden/>
          </w:rPr>
        </w:r>
        <w:r>
          <w:rPr>
            <w:noProof/>
            <w:webHidden/>
          </w:rPr>
          <w:fldChar w:fldCharType="separate"/>
        </w:r>
        <w:r w:rsidR="002A410D">
          <w:rPr>
            <w:noProof/>
            <w:webHidden/>
          </w:rPr>
          <w:t>4</w:t>
        </w:r>
        <w:r>
          <w:rPr>
            <w:noProof/>
            <w:webHidden/>
          </w:rPr>
          <w:fldChar w:fldCharType="end"/>
        </w:r>
      </w:hyperlink>
    </w:p>
    <w:p w14:paraId="704EB39D" w14:textId="6CAC384A" w:rsidR="00066C17" w:rsidRDefault="00066C17" w:rsidP="00066C17">
      <w:pPr>
        <w:pStyle w:val="Indicedellefigure"/>
        <w:tabs>
          <w:tab w:val="right" w:leader="dot" w:pos="5829"/>
        </w:tabs>
        <w:rPr>
          <w:rFonts w:asciiTheme="minorHAnsi" w:eastAsiaTheme="minorEastAsia" w:hAnsiTheme="minorHAnsi"/>
          <w:noProof/>
          <w:sz w:val="24"/>
          <w:szCs w:val="24"/>
          <w:lang w:val="it-IT" w:eastAsia="it-IT"/>
        </w:rPr>
      </w:pPr>
      <w:r>
        <w:fldChar w:fldCharType="end"/>
      </w:r>
    </w:p>
    <w:p w14:paraId="1794133E" w14:textId="77777777" w:rsidR="00066C17" w:rsidRDefault="00066C17" w:rsidP="00066C17">
      <w:pPr>
        <w:pStyle w:val="IndexAbstract"/>
        <w:jc w:val="both"/>
      </w:pPr>
      <w:r>
        <w:fldChar w:fldCharType="end"/>
      </w:r>
    </w:p>
    <w:p w14:paraId="57D46188" w14:textId="2A40B278" w:rsidR="00D52A1B" w:rsidRDefault="00066C17" w:rsidP="00066C17">
      <w:pPr>
        <w:pStyle w:val="IndexAbstract"/>
      </w:pPr>
      <w:r>
        <w:t>Figure Index</w:t>
      </w:r>
    </w:p>
    <w:p w14:paraId="78ABD8EA" w14:textId="1EE6366F" w:rsidR="00066C17" w:rsidRDefault="00066C17">
      <w:pPr>
        <w:pStyle w:val="Indicedellefigure"/>
        <w:tabs>
          <w:tab w:val="right" w:leader="dot" w:pos="5829"/>
        </w:tabs>
        <w:rPr>
          <w:rFonts w:asciiTheme="minorHAnsi" w:eastAsiaTheme="minorEastAsia" w:hAnsiTheme="minorHAnsi"/>
          <w:noProof/>
          <w:sz w:val="24"/>
          <w:szCs w:val="24"/>
          <w:lang w:val="it-IT" w:eastAsia="it-IT"/>
        </w:rPr>
      </w:pPr>
      <w:r>
        <w:fldChar w:fldCharType="begin"/>
      </w:r>
      <w:r>
        <w:instrText xml:space="preserve"> TOC \h \z \c "Figure" </w:instrText>
      </w:r>
      <w:r>
        <w:fldChar w:fldCharType="separate"/>
      </w:r>
      <w:hyperlink w:anchor="_Toc9416366" w:history="1">
        <w:r w:rsidRPr="00B2532F">
          <w:rPr>
            <w:rStyle w:val="Collegamentoipertestuale"/>
            <w:noProof/>
            <w:lang w:val="en-US"/>
          </w:rPr>
          <w:t xml:space="preserve">Figure 1.1 - </w:t>
        </w:r>
        <w:r w:rsidRPr="00B2532F">
          <w:rPr>
            <w:rStyle w:val="Collegamentoipertestuale"/>
            <w:noProof/>
          </w:rPr>
          <w:t xml:space="preserve">Type here the text of the caption (without bold character) </w:t>
        </w:r>
        <w:r w:rsidRPr="00B2532F">
          <w:rPr>
            <w:rStyle w:val="Collegamentoipertestuale"/>
            <w:bCs/>
            <w:noProof/>
          </w:rPr>
          <w:t>(e.g., Geographical position of Sicily (Italy)</w:t>
        </w:r>
        <w:r>
          <w:rPr>
            <w:noProof/>
            <w:webHidden/>
          </w:rPr>
          <w:tab/>
        </w:r>
        <w:r>
          <w:rPr>
            <w:noProof/>
            <w:webHidden/>
          </w:rPr>
          <w:fldChar w:fldCharType="begin"/>
        </w:r>
        <w:r>
          <w:rPr>
            <w:noProof/>
            <w:webHidden/>
          </w:rPr>
          <w:instrText xml:space="preserve"> PAGEREF _Toc9416366 \h </w:instrText>
        </w:r>
        <w:r>
          <w:rPr>
            <w:noProof/>
            <w:webHidden/>
          </w:rPr>
        </w:r>
        <w:r>
          <w:rPr>
            <w:noProof/>
            <w:webHidden/>
          </w:rPr>
          <w:fldChar w:fldCharType="separate"/>
        </w:r>
        <w:r w:rsidR="002A410D">
          <w:rPr>
            <w:noProof/>
            <w:webHidden/>
          </w:rPr>
          <w:t>3</w:t>
        </w:r>
        <w:r>
          <w:rPr>
            <w:noProof/>
            <w:webHidden/>
          </w:rPr>
          <w:fldChar w:fldCharType="end"/>
        </w:r>
      </w:hyperlink>
    </w:p>
    <w:p w14:paraId="0F0B6E5A" w14:textId="0B7DA6F8" w:rsidR="00066C17" w:rsidRDefault="00066C17" w:rsidP="00066C17">
      <w:pPr>
        <w:pStyle w:val="IndexAbstract"/>
      </w:pPr>
      <w:r>
        <w:fldChar w:fldCharType="end"/>
      </w:r>
    </w:p>
    <w:p w14:paraId="5EF9A676" w14:textId="3071C3D0" w:rsidR="00B801BD" w:rsidRDefault="00D52A1B" w:rsidP="00B801BD">
      <w:pPr>
        <w:pStyle w:val="IndexAbstract"/>
      </w:pPr>
      <w:r>
        <w:br w:type="page"/>
      </w:r>
      <w:r w:rsidR="004F54A5">
        <w:lastRenderedPageBreak/>
        <w:t>Research h</w:t>
      </w:r>
      <w:r w:rsidR="00B801BD">
        <w:t>ighlights</w:t>
      </w:r>
    </w:p>
    <w:p w14:paraId="5FC1DE5D" w14:textId="24126C9B" w:rsidR="004F54A5" w:rsidRDefault="004F54A5" w:rsidP="004F54A5">
      <w:pPr>
        <w:pStyle w:val="Paragrafoelenco"/>
      </w:pPr>
      <w:r>
        <w:t>Type_here_the_research_highlights_using_ “</w:t>
      </w:r>
      <w:r w:rsidR="00B52848">
        <w:t>Paragrafo elenco</w:t>
      </w:r>
      <w:r>
        <w:t>”_style</w:t>
      </w:r>
    </w:p>
    <w:p w14:paraId="78058C65" w14:textId="1D1823CD" w:rsidR="00575E15" w:rsidRDefault="00575E15" w:rsidP="00575E15">
      <w:pPr>
        <w:pStyle w:val="Paragrafoelenco"/>
      </w:pPr>
      <w:r>
        <w:t xml:space="preserve">Global warming can impact food webs associated to insect pests </w:t>
      </w:r>
    </w:p>
    <w:p w14:paraId="07E7E6C5" w14:textId="3704A383" w:rsidR="00575E15" w:rsidRDefault="00575E15" w:rsidP="00575E15">
      <w:pPr>
        <w:pStyle w:val="Paragrafoelenco"/>
      </w:pPr>
      <w:r>
        <w:t>I assessed the effects of increasing temperatures on four citrus pests and natural enemies</w:t>
      </w:r>
    </w:p>
    <w:p w14:paraId="668CD294" w14:textId="04B0F16E" w:rsidR="00575E15" w:rsidRDefault="00575E15" w:rsidP="00575E15">
      <w:pPr>
        <w:pStyle w:val="Paragrafoelenco"/>
      </w:pPr>
      <w:r>
        <w:t>In the laboratory, only sup-sucking pests increased their pest potential at high temperature</w:t>
      </w:r>
    </w:p>
    <w:p w14:paraId="43776EC0" w14:textId="6894B17B" w:rsidR="00575E15" w:rsidRDefault="00575E15" w:rsidP="00575E15">
      <w:pPr>
        <w:pStyle w:val="Paragrafoelenco"/>
      </w:pPr>
      <w:r>
        <w:t>The biocontrol services provided by parasitoids and predators decreased at high temperatures</w:t>
      </w:r>
    </w:p>
    <w:p w14:paraId="57E0A6AC" w14:textId="0DE7785A" w:rsidR="00575E15" w:rsidRDefault="00575E15" w:rsidP="00575E15">
      <w:pPr>
        <w:pStyle w:val="Paragrafoelenco"/>
      </w:pPr>
      <w:r>
        <w:t>In the monitored fields, the population levels of the four pests were lower in cooler years</w:t>
      </w:r>
    </w:p>
    <w:p w14:paraId="6066F60A" w14:textId="328EF36A" w:rsidR="00575E15" w:rsidRDefault="00575E15" w:rsidP="00575E15">
      <w:pPr>
        <w:pStyle w:val="Paragrafoelenco"/>
      </w:pPr>
      <w:r>
        <w:t>Pest and natural enemy model</w:t>
      </w:r>
      <w:r w:rsidR="006B2AFC">
        <w:t>l</w:t>
      </w:r>
      <w:r>
        <w:t>ing supported the data obtained in the laboratory and in the field</w:t>
      </w:r>
    </w:p>
    <w:p w14:paraId="034423AD" w14:textId="0D541B36" w:rsidR="00575E15" w:rsidRDefault="00575E15" w:rsidP="00575E15">
      <w:pPr>
        <w:pStyle w:val="Paragrafoelenco"/>
      </w:pPr>
      <w:r>
        <w:t>These results suggest a strong modification of the citrus food web by climate changes</w:t>
      </w:r>
    </w:p>
    <w:p w14:paraId="4D4EB6A6" w14:textId="77777777" w:rsidR="004F54A5" w:rsidRDefault="004F54A5">
      <w:pPr>
        <w:widowControl/>
        <w:spacing w:after="200"/>
        <w:ind w:firstLine="0"/>
        <w:jc w:val="left"/>
        <w:rPr>
          <w:color w:val="365F91" w:themeColor="accent1" w:themeShade="BF"/>
        </w:rPr>
      </w:pPr>
    </w:p>
    <w:p w14:paraId="46A5296C" w14:textId="030AB858" w:rsidR="00B801BD" w:rsidRDefault="00B801BD">
      <w:pPr>
        <w:widowControl/>
        <w:spacing w:after="200"/>
        <w:ind w:firstLine="0"/>
        <w:jc w:val="left"/>
        <w:rPr>
          <w:rFonts w:eastAsiaTheme="majorEastAsia" w:cstheme="majorBidi"/>
          <w:b/>
          <w:bCs/>
          <w:color w:val="365F91" w:themeColor="accent1" w:themeShade="BF"/>
          <w:sz w:val="28"/>
          <w:szCs w:val="28"/>
        </w:rPr>
      </w:pPr>
      <w:r>
        <w:rPr>
          <w:color w:val="365F91" w:themeColor="accent1" w:themeShade="BF"/>
        </w:rPr>
        <w:br w:type="page"/>
      </w:r>
    </w:p>
    <w:p w14:paraId="3308CAFD" w14:textId="3DAE337A" w:rsidR="00F93EFA" w:rsidRPr="00CA6222" w:rsidRDefault="00F93EFA" w:rsidP="00AE1359">
      <w:pPr>
        <w:pStyle w:val="IndexAbstract"/>
      </w:pPr>
      <w:r w:rsidRPr="00AE1359">
        <w:lastRenderedPageBreak/>
        <w:t>Abstract</w:t>
      </w:r>
      <w:bookmarkEnd w:id="2"/>
      <w:r w:rsidR="00D87C11">
        <w:t xml:space="preserve"> </w:t>
      </w:r>
    </w:p>
    <w:p w14:paraId="27CE6B78" w14:textId="23B59FAD" w:rsidR="00AE1359" w:rsidRDefault="00AE1359" w:rsidP="00AE1359">
      <w:r>
        <w:t>Type_here_the_abstract_using_</w:t>
      </w:r>
      <w:r w:rsidR="00D017E0">
        <w:t xml:space="preserve"> “N</w:t>
      </w:r>
      <w:r>
        <w:t>ormal</w:t>
      </w:r>
      <w:r w:rsidR="00D017E0">
        <w:t>”</w:t>
      </w:r>
      <w:r>
        <w:t>_style</w:t>
      </w:r>
    </w:p>
    <w:p w14:paraId="09BB64FA" w14:textId="751D75FA" w:rsidR="00B801BD" w:rsidRDefault="00B801BD" w:rsidP="00AE1359"/>
    <w:p w14:paraId="0643E9A4" w14:textId="3D21E5E8" w:rsidR="00B801BD" w:rsidRPr="006E6E83" w:rsidRDefault="00B801BD" w:rsidP="00AE1359">
      <w:pPr>
        <w:rPr>
          <w:i/>
        </w:rPr>
      </w:pPr>
      <w:r w:rsidRPr="00B801BD">
        <w:rPr>
          <w:i/>
          <w:iCs/>
        </w:rPr>
        <w:t>Keywords</w:t>
      </w:r>
      <w:r>
        <w:t>:</w:t>
      </w:r>
    </w:p>
    <w:p w14:paraId="5E39C1E6" w14:textId="77777777" w:rsidR="00784A68" w:rsidRDefault="00784A68">
      <w:pPr>
        <w:spacing w:after="200"/>
        <w:jc w:val="left"/>
        <w:rPr>
          <w:i/>
        </w:rPr>
      </w:pPr>
      <w:r>
        <w:rPr>
          <w:i/>
        </w:rPr>
        <w:br w:type="page"/>
      </w:r>
    </w:p>
    <w:p w14:paraId="7E7895F3" w14:textId="4BFEDC28" w:rsidR="00F93EFA" w:rsidRPr="003821B6" w:rsidRDefault="00962B15" w:rsidP="00AE1359">
      <w:pPr>
        <w:pStyle w:val="IndexAbstract"/>
        <w:rPr>
          <w:lang w:val="en-US"/>
        </w:rPr>
      </w:pPr>
      <w:bookmarkStart w:id="3" w:name="_Toc492462880"/>
      <w:r w:rsidRPr="003821B6">
        <w:rPr>
          <w:lang w:val="en-US"/>
        </w:rPr>
        <w:lastRenderedPageBreak/>
        <w:t>Riassunto</w:t>
      </w:r>
      <w:bookmarkEnd w:id="3"/>
    </w:p>
    <w:p w14:paraId="491BAAED" w14:textId="62A57576" w:rsidR="003712E1" w:rsidRPr="00AE1359" w:rsidRDefault="00AE1359" w:rsidP="00D017E0">
      <w:pPr>
        <w:rPr>
          <w:i/>
        </w:rPr>
      </w:pPr>
      <w:r>
        <w:t>Type_here_the_abstract (in Italian)</w:t>
      </w:r>
      <w:r w:rsidR="00D52A1B">
        <w:t xml:space="preserve"> </w:t>
      </w:r>
      <w:r>
        <w:t>using_</w:t>
      </w:r>
      <w:r w:rsidR="00D017E0">
        <w:t>“Normal”_style</w:t>
      </w:r>
    </w:p>
    <w:p w14:paraId="285211FF" w14:textId="1E01483E" w:rsidR="00B801BD" w:rsidRPr="006E6E83" w:rsidRDefault="00B801BD" w:rsidP="00B801BD">
      <w:pPr>
        <w:rPr>
          <w:i/>
        </w:rPr>
      </w:pPr>
      <w:r>
        <w:rPr>
          <w:i/>
          <w:iCs/>
        </w:rPr>
        <w:t>Parole chiave</w:t>
      </w:r>
      <w:r>
        <w:t>:</w:t>
      </w:r>
    </w:p>
    <w:p w14:paraId="41925AD4" w14:textId="465B86A3" w:rsidR="003712E1" w:rsidRPr="00AE1359" w:rsidRDefault="003712E1" w:rsidP="003712E1">
      <w:pPr>
        <w:rPr>
          <w:lang w:val="en-US"/>
        </w:rPr>
      </w:pPr>
    </w:p>
    <w:p w14:paraId="736CB709" w14:textId="77777777" w:rsidR="00EC1673" w:rsidRDefault="00EC1673" w:rsidP="003712E1">
      <w:pPr>
        <w:rPr>
          <w:lang w:val="en-US"/>
        </w:rPr>
      </w:pPr>
    </w:p>
    <w:p w14:paraId="40490085" w14:textId="03767B81" w:rsidR="00B801BD" w:rsidRPr="00AE1359" w:rsidRDefault="00B801BD" w:rsidP="003712E1">
      <w:pPr>
        <w:rPr>
          <w:lang w:val="en-US"/>
        </w:rPr>
        <w:sectPr w:rsidR="00B801BD" w:rsidRPr="00AE1359" w:rsidSect="0066174B">
          <w:footerReference w:type="first" r:id="rId9"/>
          <w:pgSz w:w="8391" w:h="11907" w:code="11"/>
          <w:pgMar w:top="1134" w:right="1134" w:bottom="851" w:left="1134" w:header="851" w:footer="851" w:gutter="0"/>
          <w:cols w:space="708"/>
          <w:docGrid w:linePitch="360"/>
        </w:sectPr>
      </w:pPr>
    </w:p>
    <w:p w14:paraId="73AF8FCE" w14:textId="776FB111" w:rsidR="00C84563" w:rsidRPr="00CF27CB" w:rsidRDefault="00A81960" w:rsidP="00AE1359">
      <w:pPr>
        <w:pStyle w:val="Titolo1"/>
        <w:numPr>
          <w:ilvl w:val="0"/>
          <w:numId w:val="6"/>
        </w:numPr>
      </w:pPr>
      <w:bookmarkStart w:id="4" w:name="_Toc8982022"/>
      <w:bookmarkEnd w:id="0"/>
      <w:r>
        <w:lastRenderedPageBreak/>
        <w:t xml:space="preserve">Type_here_main_section_title </w:t>
      </w:r>
      <w:r w:rsidR="00D017E0">
        <w:t>(first level)</w:t>
      </w:r>
      <w:bookmarkEnd w:id="4"/>
    </w:p>
    <w:p w14:paraId="00F56FAE" w14:textId="3DFEB025" w:rsidR="00A81960" w:rsidRDefault="00A81960" w:rsidP="0009407F">
      <w:pPr>
        <w:pStyle w:val="Titolo2"/>
      </w:pPr>
      <w:bookmarkStart w:id="5" w:name="_Toc8982023"/>
      <w:r w:rsidRPr="00A81960">
        <w:t>Type_here_</w:t>
      </w:r>
      <w:r>
        <w:t>sub</w:t>
      </w:r>
      <w:r w:rsidRPr="00A81960">
        <w:t xml:space="preserve">_section_title </w:t>
      </w:r>
      <w:r>
        <w:t>(</w:t>
      </w:r>
      <w:r w:rsidRPr="0009407F">
        <w:t>second</w:t>
      </w:r>
      <w:r>
        <w:t xml:space="preserve"> level)</w:t>
      </w:r>
      <w:bookmarkEnd w:id="5"/>
    </w:p>
    <w:p w14:paraId="3B4F6C13" w14:textId="77777777" w:rsidR="00DB3543" w:rsidRDefault="00DB3543" w:rsidP="00DB3543">
      <w:r>
        <w:t>Rapid growth of the population, along with accelerating industrialization and expanding urbanization, has dramatically changed our world. Signs of climate change rise concerns for the future of the planet. Emissions of carbon dioxide have increased by more than 80% since the early 70’s, mainly due to the increase in consumption of fossil fuels and changes in land use. The 2015 United Nations Climate Change Conference (officially known as Conference of the Parties COP 21) concluded the Paris Agreement, a global agreement on the reduction of climate change, in which global warming is set at the increase of less than 2 degrees Celsius (°C) compared to pre-industrial levels and the CO2 emissions reduction of 50% by year 2050. 85% of current energy consumption is based on fossil fuels, which is the most responsible source for greenhouse gas (GHG) emissions. According to the estimate of world energy requirement, demand would increase approximately 36% between 2008 and 2035.</w:t>
      </w:r>
    </w:p>
    <w:p w14:paraId="70F1E419" w14:textId="67FEE8CB" w:rsidR="00DB3543" w:rsidRDefault="00DB3543" w:rsidP="00DB3543">
      <w:r>
        <w:t>To sustainably satisfy this demand, renewable energy technologies must be implemented to balance and reduce fossil energy use</w:t>
      </w:r>
      <w:r w:rsidR="004D1031">
        <w:t xml:space="preserve"> </w:t>
      </w:r>
      <w:r w:rsidR="004D1031">
        <w:fldChar w:fldCharType="begin" w:fldLock="1"/>
      </w:r>
      <w:r w:rsidR="00301D69">
        <w:instrText>ADDIN CSL_CITATION {"citationItems":[{"id":"ITEM-1","itemData":{"DOI":"10.1016/j.wasman.2018.05.037","ISSN":"18792456","abstract":"© 2018 To valorize agricultural wastes and byproducts in southern Italy, anaerobic co-digestion of six feedstocks (citrus pulp, olive pomace, cattle manure, poultry litter, whey, and corn silage) was studied to produce biogas for renewable energy generation. Both batch and semi-continuous co-digestion approaches were adopted to carry out the investigation. The feedstocks were mixed at different percentages according to their availabilities in southern Italy. The batch anaerobic co-digestion demonstrated that six studied feedstock mixtures generated an average of 239 mL CH 4 /g VS loading without significant difference between each other, which concluded that the feedstock mixtures can be used for biogas production. Considering the feedstock availability of citrus pulp and olive pomace in Sicily, three feedstock mixtures with the highest volatile solids concentration of citrus pulp (42% citrus pulp, 17% corn silage, 4% cattle manure, 8% poultry litter, and 18% whey; 34% citrus pulp, 8% olive pomace, 17% corn silage, 4% cattle manure, 8% poultry litter, and 18% whey; and 25% citrus pulp, 16% olive pomace, 17% corn silage, 4% cattle manure, 8% poultry litter, and 18% whey, respectively) were selected to run the semi-continuous anaerobic digestion. Under the stabilized culture condition, the feed mixture with 42% citrus pulp, 17% corn silage, 4% cattle manure, 8% poultry litter, and 18% whey presented the best biogas production (231 L methane/kg VS loading/day). The corresponding mass and energy balance concluded that all three tested feedstock mixtures have positive net energy outputs (1.5, 0.9, and 1.2 kWh-e/kg dry feedstock mixture, respectively).","author":[{"dropping-particle":"","family":"Valenti","given":"F.","non-dropping-particle":"","parse-names":false,"suffix":""},{"dropping-particle":"","family":"Zhong","given":"Y.","non-dropping-particle":"","parse-names":false,"suffix":""},{"dropping-particle":"","family":"Sun","given":"M.","non-dropping-particle":"","parse-names":false,"suffix":""},{"dropping-particle":"","family":"Porto","given":"S.M.C.","non-dropping-particle":"","parse-names":false,"suffix":""},{"dropping-particle":"","family":"Toscano","given":"A.","non-dropping-particle":"","parse-names":false,"suffix":""},{"dropping-particle":"","family":"Dale","given":"B.E.","non-dropping-particle":"","parse-names":false,"suffix":""},{"dropping-particle":"","family":"Sibilla","given":"F.","non-dropping-particle":"","parse-names":false,"suffix":""},{"dropping-particle":"","family":"Liao","given":"W.","non-dropping-particle":"","parse-names":false,"suffix":""}],"container-title":"Waste Management","id":"ITEM-1","issued":{"date-parts":[["2018"]]},"title":"Anaerobic co-digestion of multiple agricultural residues to enhance biogas production in southern Italy","type":"article-journal","volume":"78"},"uris":["http://www.mendeley.com/documents/?uuid=2a742859-c763-3b98-b1a0-45fb35a052e9"]}],"mendeley":{"formattedCitation":"(Valenti et al. 2018)","plainTextFormattedCitation":"(Valenti et al. 2018)","previouslyFormattedCitation":"&lt;sup&gt;1&lt;/sup&gt;"},"properties":{"noteIndex":0},"schema":"https://github.com/citation-style-language/schema/raw/master/csl-citation.json"}</w:instrText>
      </w:r>
      <w:r w:rsidR="004D1031">
        <w:fldChar w:fldCharType="separate"/>
      </w:r>
      <w:r w:rsidR="00301D69" w:rsidRPr="00301D69">
        <w:rPr>
          <w:noProof/>
        </w:rPr>
        <w:t>(Valenti et al. 2018)</w:t>
      </w:r>
      <w:r w:rsidR="004D1031">
        <w:fldChar w:fldCharType="end"/>
      </w:r>
      <w:r>
        <w:t>.</w:t>
      </w:r>
    </w:p>
    <w:p w14:paraId="6EB84565" w14:textId="0AC89310" w:rsidR="001B0968" w:rsidRPr="001B0968" w:rsidRDefault="00DB3543" w:rsidP="00DB3543">
      <w:r>
        <w:t>[…]</w:t>
      </w:r>
    </w:p>
    <w:p w14:paraId="21D06CC4" w14:textId="77777777" w:rsidR="00A81960" w:rsidRPr="00A81960" w:rsidRDefault="00A81960" w:rsidP="00315EF7">
      <w:pPr>
        <w:pStyle w:val="Titolo2"/>
      </w:pPr>
      <w:bookmarkStart w:id="6" w:name="_Toc8982024"/>
      <w:bookmarkStart w:id="7" w:name="_Toc483472007"/>
      <w:r w:rsidRPr="00A81960">
        <w:t>Type_here_</w:t>
      </w:r>
      <w:r>
        <w:t>sub</w:t>
      </w:r>
      <w:r w:rsidRPr="00A81960">
        <w:t>_</w:t>
      </w:r>
      <w:r w:rsidRPr="00315EF7">
        <w:t>section</w:t>
      </w:r>
      <w:r w:rsidRPr="00A81960">
        <w:t xml:space="preserve">_title </w:t>
      </w:r>
      <w:r>
        <w:t>(second level)</w:t>
      </w:r>
      <w:bookmarkEnd w:id="6"/>
    </w:p>
    <w:p w14:paraId="3E2067B1" w14:textId="226679D2" w:rsidR="00A81960" w:rsidRDefault="00A81960" w:rsidP="00A81960">
      <w:pPr>
        <w:pStyle w:val="Titolo3"/>
      </w:pPr>
      <w:bookmarkStart w:id="8" w:name="_Toc8982025"/>
      <w:r w:rsidRPr="00A81960">
        <w:t>Type_here_</w:t>
      </w:r>
      <w:r>
        <w:t>sub</w:t>
      </w:r>
      <w:r w:rsidRPr="00A81960">
        <w:t xml:space="preserve">_section_title </w:t>
      </w:r>
      <w:r>
        <w:t>(third_level)</w:t>
      </w:r>
      <w:bookmarkEnd w:id="8"/>
    </w:p>
    <w:p w14:paraId="568E02BE" w14:textId="77777777" w:rsidR="00DB3543" w:rsidRDefault="00DB3543" w:rsidP="00DB3543">
      <w:r>
        <w:t xml:space="preserve">The sector of biogas production has been developed for more than 20 years with great success in Europe and mainly in Germany where about 8,000 plants were installed at the end of 2012. It is four times the number of plants present in the U.S. territory. By analysing the current and potential biogas production in U.S. territory, recent </w:t>
      </w:r>
      <w:r>
        <w:lastRenderedPageBreak/>
        <w:t>studies showed that there is a possibility of reaching 11,000 plants in relation to the actual sources of available biomasses and the methane potential production for three different biomass categories, such as landfills, wastewater, and livestock manure. Anaerobic digestion of livestock manure has been adopted by the State of California as an eligible project type for the generation of offsets under its statewide cap-and-trade program.</w:t>
      </w:r>
    </w:p>
    <w:p w14:paraId="505C282F" w14:textId="210C04FF" w:rsidR="00DB3543" w:rsidRPr="00DB3543" w:rsidRDefault="00DB3543" w:rsidP="00DB3543">
      <w:r>
        <w:t>[…]</w:t>
      </w:r>
    </w:p>
    <w:p w14:paraId="22E6B8B0" w14:textId="01503EA1" w:rsidR="00A81960" w:rsidRDefault="00A81960" w:rsidP="00315EF7">
      <w:pPr>
        <w:pStyle w:val="Titolo4"/>
        <w:rPr>
          <w:lang w:val="en-US"/>
        </w:rPr>
      </w:pPr>
      <w:r w:rsidRPr="00A81960">
        <w:rPr>
          <w:lang w:val="en-US"/>
        </w:rPr>
        <w:t>Type_here_sub_section_title (</w:t>
      </w:r>
      <w:r>
        <w:rPr>
          <w:lang w:val="en-US"/>
        </w:rPr>
        <w:t>fourth</w:t>
      </w:r>
      <w:r w:rsidRPr="00A81960">
        <w:rPr>
          <w:lang w:val="en-US"/>
        </w:rPr>
        <w:t>_level)</w:t>
      </w:r>
    </w:p>
    <w:p w14:paraId="53E8532D" w14:textId="2BEF7BE5" w:rsidR="00DB3543" w:rsidRPr="00DB3543" w:rsidRDefault="00DB3543" w:rsidP="00DB3543">
      <w:pPr>
        <w:rPr>
          <w:lang w:val="en-US"/>
        </w:rPr>
      </w:pPr>
      <w:r w:rsidRPr="00DB3543">
        <w:rPr>
          <w:lang w:val="en-US"/>
        </w:rPr>
        <w:t xml:space="preserve">Approximately 3.9 million metric tons of biomass residues are produced annually by Sicilian agriculture, representing a large untapped resource. The biomass includes wastes from agro-food processing (i.e., citrus pulp, olive pomace, and whey), livestock wastes (mainly from cattle), crop residues, some energy crops, and agricultural residues (waste fruit and vegetables). Among them, wastes from agro-food processing and livestock production account for more than 60% of the total biomass produced. Food wastes and animal manures are very good feedstocks for anaerobic digestion to produce biogas and liquid/solid fertilizers. </w:t>
      </w:r>
    </w:p>
    <w:p w14:paraId="7132B904" w14:textId="4CE763C8" w:rsidR="00DB3543" w:rsidRPr="003821B6" w:rsidRDefault="00DB3543" w:rsidP="00DB3543">
      <w:pPr>
        <w:rPr>
          <w:lang w:val="en-US"/>
        </w:rPr>
      </w:pPr>
      <w:r w:rsidRPr="00DB3543">
        <w:rPr>
          <w:lang w:val="en-US"/>
        </w:rPr>
        <w:t xml:space="preserve">Anaerobic digestion of livestock manure has been adopted by the State of California as an eligible project type for the generation of offsets under its statewide cap-and-trade program </w:t>
      </w:r>
    </w:p>
    <w:p w14:paraId="1380DE74" w14:textId="77777777" w:rsidR="00E46AF3" w:rsidRDefault="00DB3543" w:rsidP="00E46AF3">
      <w:pPr>
        <w:rPr>
          <w:lang w:val="en-US"/>
        </w:rPr>
      </w:pPr>
      <w:r w:rsidRPr="00DB3543">
        <w:t xml:space="preserve">Citrus pulp has been utilised as the feedstock for production of animal feed simply burnt (due to its high calorific power: 4,545 kcal kg-1 dry matter), fertilizer, essential oils, pectin, ethanol, industrial enzymes, single cell proteins, pollutant absorbents and paper pulp supplement. However, these processes generate a large quantity of polluted wastewater, giving the fact that the pressing stage requires the addition of quicklime. Other factors that limited the reuse, exploitation, and valorisation of citrus pulp were the lack of official data related to the quantities, in terms of volumes, and the spatial </w:t>
      </w:r>
      <w:r w:rsidRPr="00DB3543">
        <w:lastRenderedPageBreak/>
        <w:t>localisation of the actual quantities of this by-product. Therefore, feasibility studies of citrus pulp valorisation were scarcely conducted by scientific communities.</w:t>
      </w:r>
      <w:r w:rsidR="00E46AF3" w:rsidRPr="00E46AF3">
        <w:rPr>
          <w:lang w:val="en-US"/>
        </w:rPr>
        <w:t xml:space="preserve"> </w:t>
      </w:r>
    </w:p>
    <w:p w14:paraId="11EEEED2" w14:textId="211CA986" w:rsidR="00E46AF3" w:rsidRDefault="00E46AF3" w:rsidP="00E46AF3">
      <w:pPr>
        <w:rPr>
          <w:lang w:val="en-US"/>
        </w:rPr>
      </w:pPr>
      <w:r w:rsidRPr="00DB3543">
        <w:rPr>
          <w:lang w:val="en-US"/>
        </w:rPr>
        <w:t>Approximately 3.9 million metric tons of biomass residues are produced annually by Sicilian agriculture</w:t>
      </w:r>
      <w:r w:rsidR="009F34EF">
        <w:rPr>
          <w:lang w:val="en-US"/>
        </w:rPr>
        <w:t xml:space="preserve"> (</w:t>
      </w:r>
      <w:r w:rsidR="00203BAD" w:rsidRPr="00203BAD">
        <w:rPr>
          <w:highlight w:val="lightGray"/>
          <w:lang w:val="en-US"/>
        </w:rPr>
        <w:fldChar w:fldCharType="begin"/>
      </w:r>
      <w:r w:rsidR="00203BAD" w:rsidRPr="00203BAD">
        <w:rPr>
          <w:highlight w:val="lightGray"/>
          <w:lang w:val="en-US"/>
        </w:rPr>
        <w:instrText xml:space="preserve"> REF _Ref9415230 \h </w:instrText>
      </w:r>
      <w:r w:rsidR="00203BAD">
        <w:rPr>
          <w:highlight w:val="lightGray"/>
          <w:lang w:val="en-US"/>
        </w:rPr>
        <w:instrText xml:space="preserve"> \* MERGEFORMAT </w:instrText>
      </w:r>
      <w:r w:rsidR="00203BAD" w:rsidRPr="00203BAD">
        <w:rPr>
          <w:highlight w:val="lightGray"/>
          <w:lang w:val="en-US"/>
        </w:rPr>
      </w:r>
      <w:r w:rsidR="00203BAD" w:rsidRPr="00203BAD">
        <w:rPr>
          <w:highlight w:val="lightGray"/>
          <w:lang w:val="en-US"/>
        </w:rPr>
        <w:fldChar w:fldCharType="separate"/>
      </w:r>
      <w:r w:rsidR="002A410D" w:rsidRPr="002A410D">
        <w:rPr>
          <w:highlight w:val="lightGray"/>
          <w:lang w:val="en-US"/>
        </w:rPr>
        <w:t xml:space="preserve">Figure </w:t>
      </w:r>
      <w:r w:rsidR="002A410D" w:rsidRPr="002A410D">
        <w:rPr>
          <w:noProof/>
          <w:highlight w:val="lightGray"/>
          <w:lang w:val="en-US"/>
        </w:rPr>
        <w:t>1.1</w:t>
      </w:r>
      <w:r w:rsidR="00203BAD" w:rsidRPr="00203BAD">
        <w:rPr>
          <w:highlight w:val="lightGray"/>
          <w:lang w:val="en-US"/>
        </w:rPr>
        <w:fldChar w:fldCharType="end"/>
      </w:r>
      <w:r w:rsidR="009F34EF">
        <w:rPr>
          <w:lang w:val="en-US"/>
        </w:rPr>
        <w:t>)</w:t>
      </w:r>
      <w:r w:rsidRPr="00DB3543">
        <w:rPr>
          <w:lang w:val="en-US"/>
        </w:rPr>
        <w:t>, representing a large untapped resource. The biomass includes wastes from agro-food processing (i.e., citrus pulp, olive pomace, and whey), livestock wastes (mainly from cattle), crop residues, some energy crops, and agricultural residues (waste fruit and vegetables)</w:t>
      </w:r>
      <w:r w:rsidR="00203BAD">
        <w:rPr>
          <w:lang w:val="en-US"/>
        </w:rPr>
        <w:t xml:space="preserve"> </w:t>
      </w:r>
      <w:r w:rsidR="00203BAD" w:rsidRPr="00203BAD">
        <w:rPr>
          <w:highlight w:val="lightGray"/>
          <w:lang w:val="en-US"/>
        </w:rPr>
        <w:t>(</w:t>
      </w:r>
      <w:r w:rsidR="00203BAD" w:rsidRPr="00203BAD">
        <w:rPr>
          <w:highlight w:val="lightGray"/>
          <w:lang w:val="en-US"/>
        </w:rPr>
        <w:fldChar w:fldCharType="begin"/>
      </w:r>
      <w:r w:rsidR="00203BAD" w:rsidRPr="00203BAD">
        <w:rPr>
          <w:highlight w:val="lightGray"/>
          <w:lang w:val="en-US"/>
        </w:rPr>
        <w:instrText xml:space="preserve"> REF _Ref9415289 \h </w:instrText>
      </w:r>
      <w:r w:rsidR="00203BAD">
        <w:rPr>
          <w:highlight w:val="lightGray"/>
          <w:lang w:val="en-US"/>
        </w:rPr>
        <w:instrText xml:space="preserve"> \* MERGEFORMAT </w:instrText>
      </w:r>
      <w:r w:rsidR="00203BAD" w:rsidRPr="00203BAD">
        <w:rPr>
          <w:highlight w:val="lightGray"/>
          <w:lang w:val="en-US"/>
        </w:rPr>
      </w:r>
      <w:r w:rsidR="00203BAD" w:rsidRPr="00203BAD">
        <w:rPr>
          <w:highlight w:val="lightGray"/>
          <w:lang w:val="en-US"/>
        </w:rPr>
        <w:fldChar w:fldCharType="separate"/>
      </w:r>
      <w:r w:rsidR="002A410D" w:rsidRPr="002A410D">
        <w:rPr>
          <w:highlight w:val="lightGray"/>
          <w:lang w:val="en-US"/>
        </w:rPr>
        <w:t xml:space="preserve">Table </w:t>
      </w:r>
      <w:r w:rsidR="002A410D" w:rsidRPr="002A410D">
        <w:rPr>
          <w:noProof/>
          <w:highlight w:val="lightGray"/>
          <w:lang w:val="en-US"/>
        </w:rPr>
        <w:t>1.1</w:t>
      </w:r>
      <w:r w:rsidR="00203BAD" w:rsidRPr="00203BAD">
        <w:rPr>
          <w:highlight w:val="lightGray"/>
          <w:lang w:val="en-US"/>
        </w:rPr>
        <w:fldChar w:fldCharType="end"/>
      </w:r>
      <w:r w:rsidR="00203BAD">
        <w:rPr>
          <w:lang w:val="en-US"/>
        </w:rPr>
        <w:t>)</w:t>
      </w:r>
      <w:r w:rsidRPr="00DB3543">
        <w:rPr>
          <w:lang w:val="en-US"/>
        </w:rPr>
        <w:t xml:space="preserve">. </w:t>
      </w:r>
    </w:p>
    <w:p w14:paraId="22C08647" w14:textId="77777777" w:rsidR="00E46AF3" w:rsidRPr="00DB3543" w:rsidRDefault="00E46AF3" w:rsidP="00E46AF3">
      <w:pPr>
        <w:rPr>
          <w:lang w:val="en-US"/>
        </w:rPr>
      </w:pPr>
    </w:p>
    <w:bookmarkEnd w:id="7"/>
    <w:p w14:paraId="0090F727" w14:textId="77777777" w:rsidR="00C84563" w:rsidRPr="00F318C0" w:rsidRDefault="00C84563" w:rsidP="003821B6">
      <w:pPr>
        <w:ind w:firstLine="0"/>
      </w:pPr>
      <w:r>
        <w:rPr>
          <w:noProof/>
          <w:lang w:val="it-IT" w:eastAsia="it-IT"/>
        </w:rPr>
        <w:drawing>
          <wp:inline distT="0" distB="0" distL="0" distR="0" wp14:anchorId="34FF8DC5" wp14:editId="4AEE8F30">
            <wp:extent cx="3642366" cy="2302395"/>
            <wp:effectExtent l="0" t="0" r="0" b="952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rotWithShape="1">
                    <a:blip r:embed="rId10" cstate="hqprint">
                      <a:extLst>
                        <a:ext uri="{28A0092B-C50C-407E-A947-70E740481C1C}">
                          <a14:useLocalDpi xmlns:a14="http://schemas.microsoft.com/office/drawing/2010/main" val="0"/>
                        </a:ext>
                      </a:extLst>
                    </a:blip>
                    <a:srcRect t="2794" b="7785"/>
                    <a:stretch/>
                  </pic:blipFill>
                  <pic:spPr bwMode="auto">
                    <a:xfrm>
                      <a:off x="0" y="0"/>
                      <a:ext cx="3696221" cy="2336438"/>
                    </a:xfrm>
                    <a:prstGeom prst="rect">
                      <a:avLst/>
                    </a:prstGeom>
                    <a:ln>
                      <a:noFill/>
                    </a:ln>
                    <a:extLst>
                      <a:ext uri="{53640926-AAD7-44D8-BBD7-CCE9431645EC}">
                        <a14:shadowObscured xmlns:a14="http://schemas.microsoft.com/office/drawing/2010/main"/>
                      </a:ext>
                    </a:extLst>
                  </pic:spPr>
                </pic:pic>
              </a:graphicData>
            </a:graphic>
          </wp:inline>
        </w:drawing>
      </w:r>
    </w:p>
    <w:p w14:paraId="51A17336" w14:textId="288E04AF" w:rsidR="00851CC0" w:rsidRPr="003821B6" w:rsidRDefault="00851CC0" w:rsidP="003821B6">
      <w:pPr>
        <w:pStyle w:val="Didascalia"/>
      </w:pPr>
    </w:p>
    <w:p w14:paraId="480C6F06" w14:textId="0A168D8A" w:rsidR="004E5F4C" w:rsidRPr="004E5F4C" w:rsidRDefault="00203BAD" w:rsidP="00203BAD">
      <w:pPr>
        <w:pStyle w:val="Didascalia"/>
        <w:rPr>
          <w:lang w:val="en-US"/>
        </w:rPr>
      </w:pPr>
      <w:bookmarkStart w:id="9" w:name="_Ref9415230"/>
      <w:bookmarkStart w:id="10" w:name="_Toc9415663"/>
      <w:bookmarkStart w:id="11" w:name="_Toc9416278"/>
      <w:bookmarkStart w:id="12" w:name="_Toc9416366"/>
      <w:bookmarkStart w:id="13" w:name="_Ref8981782"/>
      <w:r w:rsidRPr="00203BAD">
        <w:rPr>
          <w:lang w:val="en-US"/>
        </w:rPr>
        <w:t xml:space="preserve">Figure </w:t>
      </w:r>
      <w:r>
        <w:fldChar w:fldCharType="begin"/>
      </w:r>
      <w:r w:rsidRPr="00203BAD">
        <w:rPr>
          <w:lang w:val="en-US"/>
        </w:rPr>
        <w:instrText xml:space="preserve"> STYLEREF 1 \s </w:instrText>
      </w:r>
      <w:r>
        <w:fldChar w:fldCharType="separate"/>
      </w:r>
      <w:r w:rsidR="002A410D">
        <w:rPr>
          <w:noProof/>
          <w:lang w:val="en-US"/>
        </w:rPr>
        <w:t>1</w:t>
      </w:r>
      <w:r>
        <w:fldChar w:fldCharType="end"/>
      </w:r>
      <w:r w:rsidRPr="00203BAD">
        <w:rPr>
          <w:lang w:val="en-US"/>
        </w:rPr>
        <w:t>.</w:t>
      </w:r>
      <w:r>
        <w:fldChar w:fldCharType="begin"/>
      </w:r>
      <w:r w:rsidRPr="00203BAD">
        <w:rPr>
          <w:lang w:val="en-US"/>
        </w:rPr>
        <w:instrText xml:space="preserve"> SEQ Figure \* ARABIC \s 1 </w:instrText>
      </w:r>
      <w:r>
        <w:fldChar w:fldCharType="separate"/>
      </w:r>
      <w:r w:rsidR="002A410D">
        <w:rPr>
          <w:noProof/>
          <w:lang w:val="en-US"/>
        </w:rPr>
        <w:t>1</w:t>
      </w:r>
      <w:r>
        <w:fldChar w:fldCharType="end"/>
      </w:r>
      <w:bookmarkEnd w:id="9"/>
      <w:r w:rsidRPr="00203BAD">
        <w:rPr>
          <w:lang w:val="en-US"/>
        </w:rPr>
        <w:t xml:space="preserve"> - </w:t>
      </w:r>
      <w:r w:rsidR="004E5F4C">
        <w:rPr>
          <w:lang w:val="en-GB"/>
        </w:rPr>
        <w:t xml:space="preserve">Type here the text of the caption (without bold character) </w:t>
      </w:r>
      <w:r w:rsidR="004E5F4C" w:rsidRPr="000A1576">
        <w:rPr>
          <w:b w:val="0"/>
          <w:bCs/>
          <w:lang w:val="en-GB"/>
        </w:rPr>
        <w:t>(e.g., Geographical position of Sicily (Italy)</w:t>
      </w:r>
      <w:bookmarkEnd w:id="10"/>
      <w:bookmarkEnd w:id="11"/>
      <w:bookmarkEnd w:id="12"/>
    </w:p>
    <w:bookmarkEnd w:id="13"/>
    <w:p w14:paraId="01A604AC" w14:textId="63382863" w:rsidR="004E5F4C" w:rsidRDefault="004E5F4C" w:rsidP="003821B6">
      <w:pPr>
        <w:pStyle w:val="Didascalia"/>
        <w:rPr>
          <w:lang w:val="en-US"/>
        </w:rPr>
      </w:pPr>
    </w:p>
    <w:p w14:paraId="7C723E9E" w14:textId="45D93FBD" w:rsidR="00203BAD" w:rsidRDefault="00203BAD" w:rsidP="00203BAD">
      <w:pPr>
        <w:rPr>
          <w:lang w:val="en-US"/>
        </w:rPr>
      </w:pPr>
    </w:p>
    <w:p w14:paraId="3A6F17BE" w14:textId="0D5900CA" w:rsidR="00203BAD" w:rsidRDefault="00203BAD" w:rsidP="00203BAD">
      <w:pPr>
        <w:rPr>
          <w:lang w:val="en-US"/>
        </w:rPr>
      </w:pPr>
    </w:p>
    <w:p w14:paraId="2A800E4A" w14:textId="41AE91E3" w:rsidR="00203BAD" w:rsidRDefault="00203BAD" w:rsidP="00203BAD">
      <w:pPr>
        <w:rPr>
          <w:lang w:val="en-US"/>
        </w:rPr>
      </w:pPr>
    </w:p>
    <w:p w14:paraId="611F99D7" w14:textId="59BEAB76" w:rsidR="00203BAD" w:rsidRDefault="00203BAD" w:rsidP="00203BAD">
      <w:pPr>
        <w:rPr>
          <w:lang w:val="en-US"/>
        </w:rPr>
      </w:pPr>
    </w:p>
    <w:p w14:paraId="02C4A0F7" w14:textId="1464CEE4" w:rsidR="00203BAD" w:rsidRDefault="00203BAD" w:rsidP="00203BAD">
      <w:pPr>
        <w:rPr>
          <w:lang w:val="en-US"/>
        </w:rPr>
      </w:pPr>
    </w:p>
    <w:p w14:paraId="7A61CD8D" w14:textId="77777777" w:rsidR="00203BAD" w:rsidRPr="00203BAD" w:rsidRDefault="00203BAD" w:rsidP="00203BAD">
      <w:pPr>
        <w:rPr>
          <w:lang w:val="en-US"/>
        </w:rPr>
      </w:pPr>
    </w:p>
    <w:p w14:paraId="31129F9F" w14:textId="520031FC" w:rsidR="003821B6" w:rsidRPr="003821B6" w:rsidRDefault="003821B6" w:rsidP="003821B6">
      <w:pPr>
        <w:pStyle w:val="Didascalia"/>
        <w:rPr>
          <w:rFonts w:ascii="MinionPro-Regular" w:hAnsi="MinionPro-Regular" w:cs="MinionPro-Regular"/>
          <w:lang w:val="en-US"/>
        </w:rPr>
      </w:pPr>
      <w:bookmarkStart w:id="14" w:name="_Ref9415289"/>
      <w:bookmarkStart w:id="15" w:name="_Toc9416219"/>
      <w:r w:rsidRPr="003821B6">
        <w:rPr>
          <w:lang w:val="en-US"/>
        </w:rPr>
        <w:lastRenderedPageBreak/>
        <w:t xml:space="preserve">Table </w:t>
      </w:r>
      <w:r w:rsidR="004E5F4C">
        <w:rPr>
          <w:lang w:val="en-US"/>
        </w:rPr>
        <w:fldChar w:fldCharType="begin"/>
      </w:r>
      <w:r w:rsidR="004E5F4C">
        <w:rPr>
          <w:lang w:val="en-US"/>
        </w:rPr>
        <w:instrText xml:space="preserve"> STYLEREF 1 \s </w:instrText>
      </w:r>
      <w:r w:rsidR="004E5F4C">
        <w:rPr>
          <w:lang w:val="en-US"/>
        </w:rPr>
        <w:fldChar w:fldCharType="separate"/>
      </w:r>
      <w:r w:rsidR="002A410D">
        <w:rPr>
          <w:noProof/>
          <w:lang w:val="en-US"/>
        </w:rPr>
        <w:t>1</w:t>
      </w:r>
      <w:r w:rsidR="004E5F4C">
        <w:rPr>
          <w:lang w:val="en-US"/>
        </w:rPr>
        <w:fldChar w:fldCharType="end"/>
      </w:r>
      <w:r w:rsidR="004E5F4C">
        <w:rPr>
          <w:lang w:val="en-US"/>
        </w:rPr>
        <w:t>.</w:t>
      </w:r>
      <w:r w:rsidR="004E5F4C">
        <w:rPr>
          <w:lang w:val="en-US"/>
        </w:rPr>
        <w:fldChar w:fldCharType="begin"/>
      </w:r>
      <w:r w:rsidR="004E5F4C">
        <w:rPr>
          <w:lang w:val="en-US"/>
        </w:rPr>
        <w:instrText xml:space="preserve"> SEQ Table \* ARABIC \s 1 </w:instrText>
      </w:r>
      <w:r w:rsidR="004E5F4C">
        <w:rPr>
          <w:lang w:val="en-US"/>
        </w:rPr>
        <w:fldChar w:fldCharType="separate"/>
      </w:r>
      <w:r w:rsidR="002A410D">
        <w:rPr>
          <w:noProof/>
          <w:lang w:val="en-US"/>
        </w:rPr>
        <w:t>1</w:t>
      </w:r>
      <w:r w:rsidR="004E5F4C">
        <w:rPr>
          <w:lang w:val="en-US"/>
        </w:rPr>
        <w:fldChar w:fldCharType="end"/>
      </w:r>
      <w:bookmarkEnd w:id="14"/>
      <w:r w:rsidRPr="003821B6">
        <w:rPr>
          <w:lang w:val="en-US"/>
        </w:rPr>
        <w:t xml:space="preserve"> - </w:t>
      </w:r>
      <w:r w:rsidRPr="003821B6">
        <w:rPr>
          <w:bCs/>
          <w:lang w:val="en-US"/>
        </w:rPr>
        <w:t xml:space="preserve">Orange-producing farms in </w:t>
      </w:r>
      <w:r w:rsidRPr="003821B6">
        <w:rPr>
          <w:lang w:val="en-US"/>
        </w:rPr>
        <w:t>Italy (*)</w:t>
      </w:r>
      <w:bookmarkEnd w:id="15"/>
    </w:p>
    <w:tbl>
      <w:tblPr>
        <w:tblpPr w:leftFromText="141" w:rightFromText="141" w:vertAnchor="text" w:horzAnchor="margin" w:tblpXSpec="center" w:tblpY="43"/>
        <w:tblW w:w="5245" w:type="dxa"/>
        <w:tblCellMar>
          <w:left w:w="70" w:type="dxa"/>
          <w:right w:w="70" w:type="dxa"/>
        </w:tblCellMar>
        <w:tblLook w:val="04A0" w:firstRow="1" w:lastRow="0" w:firstColumn="1" w:lastColumn="0" w:noHBand="0" w:noVBand="1"/>
      </w:tblPr>
      <w:tblGrid>
        <w:gridCol w:w="1317"/>
        <w:gridCol w:w="1125"/>
        <w:gridCol w:w="786"/>
        <w:gridCol w:w="700"/>
        <w:gridCol w:w="1125"/>
        <w:gridCol w:w="545"/>
      </w:tblGrid>
      <w:tr w:rsidR="00C03FFC" w:rsidRPr="003A221D" w14:paraId="5DF04CD5" w14:textId="77777777" w:rsidTr="003821B6">
        <w:trPr>
          <w:trHeight w:val="170"/>
        </w:trPr>
        <w:tc>
          <w:tcPr>
            <w:tcW w:w="1317" w:type="dxa"/>
            <w:tcBorders>
              <w:top w:val="single" w:sz="4" w:space="0" w:color="auto"/>
              <w:left w:val="nil"/>
              <w:right w:val="nil"/>
            </w:tcBorders>
            <w:shd w:val="clear" w:color="auto" w:fill="auto"/>
            <w:noWrap/>
            <w:vAlign w:val="bottom"/>
            <w:hideMark/>
          </w:tcPr>
          <w:p w14:paraId="6358A915" w14:textId="77777777" w:rsidR="00C03FFC" w:rsidRPr="00897E20" w:rsidRDefault="00C03FFC" w:rsidP="003821B6">
            <w:pPr>
              <w:pStyle w:val="Tabletext"/>
              <w:framePr w:hSpace="0" w:wrap="auto" w:vAnchor="margin" w:hAnchor="text" w:xAlign="left" w:yAlign="inline"/>
              <w:rPr>
                <w:lang w:val="en-US"/>
              </w:rPr>
            </w:pPr>
          </w:p>
        </w:tc>
        <w:tc>
          <w:tcPr>
            <w:tcW w:w="3928" w:type="dxa"/>
            <w:gridSpan w:val="5"/>
            <w:tcBorders>
              <w:top w:val="single" w:sz="4" w:space="0" w:color="auto"/>
              <w:left w:val="nil"/>
              <w:right w:val="nil"/>
            </w:tcBorders>
            <w:shd w:val="clear" w:color="auto" w:fill="auto"/>
            <w:noWrap/>
            <w:vAlign w:val="bottom"/>
            <w:hideMark/>
          </w:tcPr>
          <w:p w14:paraId="5B5B704E" w14:textId="77777777" w:rsidR="00C03FFC" w:rsidRPr="003A221D" w:rsidRDefault="00C03FFC" w:rsidP="003821B6">
            <w:pPr>
              <w:pStyle w:val="Tabletext"/>
              <w:framePr w:hSpace="0" w:wrap="auto" w:vAnchor="margin" w:hAnchor="text" w:xAlign="left" w:yAlign="inline"/>
            </w:pPr>
            <w:r w:rsidRPr="003A221D">
              <w:t>Farms</w:t>
            </w:r>
          </w:p>
        </w:tc>
      </w:tr>
      <w:tr w:rsidR="00C03FFC" w:rsidRPr="003A221D" w14:paraId="228AD03E" w14:textId="77777777" w:rsidTr="003821B6">
        <w:trPr>
          <w:trHeight w:val="422"/>
        </w:trPr>
        <w:tc>
          <w:tcPr>
            <w:tcW w:w="1317" w:type="dxa"/>
            <w:tcBorders>
              <w:left w:val="nil"/>
              <w:bottom w:val="nil"/>
              <w:right w:val="nil"/>
            </w:tcBorders>
            <w:shd w:val="clear" w:color="auto" w:fill="auto"/>
            <w:noWrap/>
            <w:vAlign w:val="bottom"/>
            <w:hideMark/>
          </w:tcPr>
          <w:p w14:paraId="66C061D1" w14:textId="77777777" w:rsidR="00C03FFC" w:rsidRPr="003A221D" w:rsidRDefault="00C03FFC" w:rsidP="003821B6">
            <w:pPr>
              <w:pStyle w:val="Tabletext"/>
              <w:framePr w:hSpace="0" w:wrap="auto" w:vAnchor="margin" w:hAnchor="text" w:xAlign="left" w:yAlign="inline"/>
            </w:pPr>
          </w:p>
        </w:tc>
        <w:tc>
          <w:tcPr>
            <w:tcW w:w="1911" w:type="dxa"/>
            <w:gridSpan w:val="2"/>
            <w:tcBorders>
              <w:left w:val="nil"/>
              <w:bottom w:val="single" w:sz="4" w:space="0" w:color="auto"/>
              <w:right w:val="nil"/>
            </w:tcBorders>
            <w:shd w:val="clear" w:color="auto" w:fill="auto"/>
            <w:noWrap/>
            <w:vAlign w:val="bottom"/>
            <w:hideMark/>
          </w:tcPr>
          <w:p w14:paraId="7D7571FA" w14:textId="77777777" w:rsidR="00C03FFC" w:rsidRPr="003A221D" w:rsidRDefault="00C03FFC" w:rsidP="003821B6">
            <w:pPr>
              <w:pStyle w:val="Tabletext"/>
              <w:framePr w:hSpace="0" w:wrap="auto" w:vAnchor="margin" w:hAnchor="text" w:xAlign="left" w:yAlign="inline"/>
            </w:pPr>
            <w:r w:rsidRPr="003A221D">
              <w:t>Oranges</w:t>
            </w:r>
          </w:p>
        </w:tc>
        <w:tc>
          <w:tcPr>
            <w:tcW w:w="700" w:type="dxa"/>
            <w:tcBorders>
              <w:left w:val="nil"/>
              <w:bottom w:val="nil"/>
              <w:right w:val="nil"/>
            </w:tcBorders>
            <w:shd w:val="clear" w:color="auto" w:fill="auto"/>
            <w:noWrap/>
            <w:vAlign w:val="bottom"/>
            <w:hideMark/>
          </w:tcPr>
          <w:p w14:paraId="1DA288F8" w14:textId="77777777" w:rsidR="00C03FFC" w:rsidRPr="003A221D" w:rsidRDefault="00C03FFC" w:rsidP="003821B6">
            <w:pPr>
              <w:pStyle w:val="Tabletext"/>
              <w:framePr w:hSpace="0" w:wrap="auto" w:vAnchor="margin" w:hAnchor="text" w:xAlign="left" w:yAlign="inline"/>
            </w:pPr>
          </w:p>
        </w:tc>
        <w:tc>
          <w:tcPr>
            <w:tcW w:w="1317" w:type="dxa"/>
            <w:gridSpan w:val="2"/>
            <w:tcBorders>
              <w:left w:val="nil"/>
              <w:bottom w:val="single" w:sz="4" w:space="0" w:color="auto"/>
              <w:right w:val="nil"/>
            </w:tcBorders>
            <w:shd w:val="clear" w:color="auto" w:fill="auto"/>
            <w:noWrap/>
            <w:vAlign w:val="bottom"/>
            <w:hideMark/>
          </w:tcPr>
          <w:p w14:paraId="7F6D6363" w14:textId="77777777" w:rsidR="00C03FFC" w:rsidRPr="003A221D" w:rsidRDefault="00C03FFC" w:rsidP="003821B6">
            <w:pPr>
              <w:pStyle w:val="Tabletext"/>
              <w:framePr w:hSpace="0" w:wrap="auto" w:vAnchor="margin" w:hAnchor="text" w:xAlign="left" w:yAlign="inline"/>
            </w:pPr>
            <w:r w:rsidRPr="003A221D">
              <w:t>Total</w:t>
            </w:r>
            <w:r>
              <w:t xml:space="preserve"> citrus</w:t>
            </w:r>
          </w:p>
        </w:tc>
      </w:tr>
      <w:tr w:rsidR="00C03FFC" w:rsidRPr="003A221D" w14:paraId="21E2C6CE" w14:textId="77777777" w:rsidTr="003821B6">
        <w:trPr>
          <w:trHeight w:val="170"/>
        </w:trPr>
        <w:tc>
          <w:tcPr>
            <w:tcW w:w="1317" w:type="dxa"/>
            <w:tcBorders>
              <w:top w:val="nil"/>
              <w:left w:val="nil"/>
              <w:bottom w:val="single" w:sz="4" w:space="0" w:color="auto"/>
              <w:right w:val="nil"/>
            </w:tcBorders>
            <w:shd w:val="clear" w:color="auto" w:fill="auto"/>
            <w:noWrap/>
            <w:vAlign w:val="bottom"/>
            <w:hideMark/>
          </w:tcPr>
          <w:p w14:paraId="426396FE" w14:textId="77777777" w:rsidR="00C03FFC" w:rsidRPr="003A221D" w:rsidRDefault="00C03FFC" w:rsidP="003821B6">
            <w:pPr>
              <w:pStyle w:val="Tabletext"/>
              <w:framePr w:hSpace="0" w:wrap="auto" w:vAnchor="margin" w:hAnchor="text" w:xAlign="left" w:yAlign="inline"/>
            </w:pPr>
            <w:r w:rsidRPr="003A221D">
              <w:t> </w:t>
            </w:r>
          </w:p>
        </w:tc>
        <w:tc>
          <w:tcPr>
            <w:tcW w:w="1125" w:type="dxa"/>
            <w:tcBorders>
              <w:top w:val="nil"/>
              <w:left w:val="nil"/>
              <w:bottom w:val="single" w:sz="4" w:space="0" w:color="auto"/>
              <w:right w:val="nil"/>
            </w:tcBorders>
            <w:shd w:val="clear" w:color="auto" w:fill="auto"/>
            <w:noWrap/>
            <w:vAlign w:val="bottom"/>
            <w:hideMark/>
          </w:tcPr>
          <w:p w14:paraId="01A45828" w14:textId="77777777" w:rsidR="00C03FFC" w:rsidRPr="003A221D" w:rsidRDefault="00C03FFC" w:rsidP="003821B6">
            <w:pPr>
              <w:pStyle w:val="Tabletext"/>
              <w:framePr w:hSpace="0" w:wrap="auto" w:vAnchor="margin" w:hAnchor="text" w:xAlign="left" w:yAlign="inline"/>
            </w:pPr>
            <w:r w:rsidRPr="003A221D">
              <w:t>N.</w:t>
            </w:r>
          </w:p>
        </w:tc>
        <w:tc>
          <w:tcPr>
            <w:tcW w:w="786" w:type="dxa"/>
            <w:tcBorders>
              <w:top w:val="nil"/>
              <w:left w:val="nil"/>
              <w:bottom w:val="single" w:sz="4" w:space="0" w:color="auto"/>
              <w:right w:val="nil"/>
            </w:tcBorders>
            <w:shd w:val="clear" w:color="auto" w:fill="auto"/>
            <w:noWrap/>
            <w:vAlign w:val="bottom"/>
            <w:hideMark/>
          </w:tcPr>
          <w:p w14:paraId="18D6ADC2"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700" w:type="dxa"/>
            <w:tcBorders>
              <w:top w:val="nil"/>
              <w:left w:val="nil"/>
              <w:bottom w:val="single" w:sz="4" w:space="0" w:color="auto"/>
              <w:right w:val="nil"/>
            </w:tcBorders>
            <w:shd w:val="clear" w:color="auto" w:fill="auto"/>
            <w:noWrap/>
            <w:vAlign w:val="bottom"/>
            <w:hideMark/>
          </w:tcPr>
          <w:p w14:paraId="7ED499EE" w14:textId="77777777" w:rsidR="00C03FFC" w:rsidRPr="003A221D" w:rsidRDefault="00C03FFC" w:rsidP="003821B6">
            <w:pPr>
              <w:pStyle w:val="Tabletext"/>
              <w:framePr w:hSpace="0" w:wrap="auto" w:vAnchor="margin" w:hAnchor="text" w:xAlign="left" w:yAlign="inline"/>
            </w:pPr>
            <w:r w:rsidRPr="003A221D">
              <w:t> </w:t>
            </w:r>
          </w:p>
        </w:tc>
        <w:tc>
          <w:tcPr>
            <w:tcW w:w="1125" w:type="dxa"/>
            <w:tcBorders>
              <w:top w:val="nil"/>
              <w:left w:val="nil"/>
              <w:bottom w:val="single" w:sz="4" w:space="0" w:color="auto"/>
              <w:right w:val="nil"/>
            </w:tcBorders>
            <w:shd w:val="clear" w:color="auto" w:fill="auto"/>
            <w:noWrap/>
            <w:vAlign w:val="bottom"/>
            <w:hideMark/>
          </w:tcPr>
          <w:p w14:paraId="3D223C7B" w14:textId="77777777" w:rsidR="00C03FFC" w:rsidRPr="003A221D" w:rsidRDefault="00C03FFC" w:rsidP="003821B6">
            <w:pPr>
              <w:pStyle w:val="Tabletext"/>
              <w:framePr w:hSpace="0" w:wrap="auto" w:vAnchor="margin" w:hAnchor="text" w:xAlign="left" w:yAlign="inline"/>
            </w:pPr>
            <w:r w:rsidRPr="003A221D">
              <w:t>N.</w:t>
            </w:r>
          </w:p>
        </w:tc>
        <w:tc>
          <w:tcPr>
            <w:tcW w:w="192" w:type="dxa"/>
            <w:tcBorders>
              <w:top w:val="nil"/>
              <w:left w:val="nil"/>
              <w:bottom w:val="single" w:sz="4" w:space="0" w:color="auto"/>
              <w:right w:val="nil"/>
            </w:tcBorders>
            <w:shd w:val="clear" w:color="auto" w:fill="auto"/>
            <w:noWrap/>
            <w:vAlign w:val="bottom"/>
            <w:hideMark/>
          </w:tcPr>
          <w:p w14:paraId="65770409" w14:textId="77777777" w:rsidR="00C03FFC" w:rsidRPr="003A221D" w:rsidRDefault="00C03FFC" w:rsidP="003821B6">
            <w:pPr>
              <w:pStyle w:val="Tabletext"/>
              <w:framePr w:hSpace="0" w:wrap="auto" w:vAnchor="margin" w:hAnchor="text" w:xAlign="left" w:yAlign="inline"/>
              <w:rPr>
                <w:i/>
                <w:iCs/>
              </w:rPr>
            </w:pPr>
            <w:r w:rsidRPr="003A221D">
              <w:rPr>
                <w:i/>
                <w:iCs/>
              </w:rPr>
              <w:t>%</w:t>
            </w:r>
          </w:p>
        </w:tc>
      </w:tr>
      <w:tr w:rsidR="00C03FFC" w:rsidRPr="003A221D" w14:paraId="24004CAD" w14:textId="77777777" w:rsidTr="003821B6">
        <w:trPr>
          <w:trHeight w:val="170"/>
        </w:trPr>
        <w:tc>
          <w:tcPr>
            <w:tcW w:w="1317" w:type="dxa"/>
            <w:tcBorders>
              <w:top w:val="nil"/>
              <w:left w:val="nil"/>
              <w:bottom w:val="nil"/>
              <w:right w:val="nil"/>
            </w:tcBorders>
            <w:shd w:val="clear" w:color="auto" w:fill="auto"/>
            <w:noWrap/>
            <w:vAlign w:val="bottom"/>
            <w:hideMark/>
          </w:tcPr>
          <w:p w14:paraId="13F19824" w14:textId="77777777" w:rsidR="00C03FFC" w:rsidRPr="003A221D" w:rsidRDefault="00C03FFC" w:rsidP="003821B6">
            <w:pPr>
              <w:pStyle w:val="Tabletext"/>
              <w:framePr w:hSpace="0" w:wrap="auto" w:vAnchor="margin" w:hAnchor="text" w:xAlign="left" w:yAlign="inline"/>
            </w:pPr>
            <w:r w:rsidRPr="003A221D">
              <w:t>Liguria</w:t>
            </w:r>
          </w:p>
        </w:tc>
        <w:tc>
          <w:tcPr>
            <w:tcW w:w="1125" w:type="dxa"/>
            <w:tcBorders>
              <w:top w:val="nil"/>
              <w:left w:val="nil"/>
              <w:bottom w:val="nil"/>
              <w:right w:val="nil"/>
            </w:tcBorders>
            <w:shd w:val="clear" w:color="auto" w:fill="auto"/>
            <w:noWrap/>
            <w:vAlign w:val="bottom"/>
            <w:hideMark/>
          </w:tcPr>
          <w:p w14:paraId="3666659C" w14:textId="77777777" w:rsidR="00C03FFC" w:rsidRPr="003A221D" w:rsidRDefault="00C03FFC" w:rsidP="003821B6">
            <w:pPr>
              <w:pStyle w:val="Tabletext"/>
              <w:framePr w:hSpace="0" w:wrap="auto" w:vAnchor="margin" w:hAnchor="text" w:xAlign="left" w:yAlign="inline"/>
            </w:pPr>
            <w:r w:rsidRPr="003A221D">
              <w:t xml:space="preserve">350 </w:t>
            </w:r>
          </w:p>
        </w:tc>
        <w:tc>
          <w:tcPr>
            <w:tcW w:w="786" w:type="dxa"/>
            <w:tcBorders>
              <w:top w:val="nil"/>
              <w:left w:val="nil"/>
              <w:bottom w:val="nil"/>
              <w:right w:val="nil"/>
            </w:tcBorders>
            <w:shd w:val="clear" w:color="auto" w:fill="auto"/>
            <w:noWrap/>
            <w:vAlign w:val="bottom"/>
            <w:hideMark/>
          </w:tcPr>
          <w:p w14:paraId="1154E4EC" w14:textId="4B8DB7C0" w:rsidR="00C03FFC" w:rsidRPr="003A221D" w:rsidRDefault="00C03FFC" w:rsidP="003821B6">
            <w:pPr>
              <w:pStyle w:val="Tabletext"/>
              <w:framePr w:hSpace="0" w:wrap="auto" w:vAnchor="margin" w:hAnchor="text" w:xAlign="left" w:yAlign="inline"/>
            </w:pPr>
            <w:r w:rsidRPr="003A221D">
              <w:t xml:space="preserve">0.6 </w:t>
            </w:r>
          </w:p>
        </w:tc>
        <w:tc>
          <w:tcPr>
            <w:tcW w:w="700" w:type="dxa"/>
            <w:tcBorders>
              <w:top w:val="nil"/>
              <w:left w:val="nil"/>
              <w:bottom w:val="nil"/>
              <w:right w:val="nil"/>
            </w:tcBorders>
            <w:shd w:val="clear" w:color="auto" w:fill="auto"/>
            <w:noWrap/>
            <w:vAlign w:val="bottom"/>
            <w:hideMark/>
          </w:tcPr>
          <w:p w14:paraId="00DEDDA6"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00E9C75B" w14:textId="77777777" w:rsidR="00C03FFC" w:rsidRPr="003A221D" w:rsidRDefault="00C03FFC" w:rsidP="003821B6">
            <w:pPr>
              <w:pStyle w:val="Tabletext"/>
              <w:framePr w:hSpace="0" w:wrap="auto" w:vAnchor="margin" w:hAnchor="text" w:xAlign="left" w:yAlign="inline"/>
            </w:pPr>
            <w:r w:rsidRPr="003A221D">
              <w:t xml:space="preserve">678 </w:t>
            </w:r>
          </w:p>
        </w:tc>
        <w:tc>
          <w:tcPr>
            <w:tcW w:w="192" w:type="dxa"/>
            <w:tcBorders>
              <w:top w:val="nil"/>
              <w:left w:val="nil"/>
              <w:bottom w:val="nil"/>
              <w:right w:val="nil"/>
            </w:tcBorders>
            <w:shd w:val="clear" w:color="auto" w:fill="auto"/>
            <w:noWrap/>
            <w:vAlign w:val="bottom"/>
            <w:hideMark/>
          </w:tcPr>
          <w:p w14:paraId="23919B52" w14:textId="60E8DE1D" w:rsidR="00C03FFC" w:rsidRPr="003A221D" w:rsidRDefault="00C03FFC" w:rsidP="003821B6">
            <w:pPr>
              <w:pStyle w:val="Tabletext"/>
              <w:framePr w:hSpace="0" w:wrap="auto" w:vAnchor="margin" w:hAnchor="text" w:xAlign="left" w:yAlign="inline"/>
            </w:pPr>
            <w:r w:rsidRPr="003A221D">
              <w:t xml:space="preserve">0.9 </w:t>
            </w:r>
          </w:p>
        </w:tc>
      </w:tr>
      <w:tr w:rsidR="00C03FFC" w:rsidRPr="003A221D" w14:paraId="2B22C6F6" w14:textId="77777777" w:rsidTr="003821B6">
        <w:trPr>
          <w:trHeight w:val="170"/>
        </w:trPr>
        <w:tc>
          <w:tcPr>
            <w:tcW w:w="1317" w:type="dxa"/>
            <w:tcBorders>
              <w:top w:val="nil"/>
              <w:left w:val="nil"/>
              <w:bottom w:val="nil"/>
              <w:right w:val="nil"/>
            </w:tcBorders>
            <w:shd w:val="clear" w:color="auto" w:fill="auto"/>
            <w:noWrap/>
            <w:vAlign w:val="bottom"/>
            <w:hideMark/>
          </w:tcPr>
          <w:p w14:paraId="3A8A56A9"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682B705D" w14:textId="4F547C56" w:rsidR="00C03FFC" w:rsidRPr="003A221D" w:rsidRDefault="00C03FFC" w:rsidP="003821B6">
            <w:pPr>
              <w:pStyle w:val="Tabletext"/>
              <w:framePr w:hSpace="0" w:wrap="auto" w:vAnchor="margin" w:hAnchor="text" w:xAlign="left" w:yAlign="inline"/>
            </w:pPr>
            <w:r w:rsidRPr="003A221D">
              <w:t xml:space="preserve">51.6 </w:t>
            </w:r>
          </w:p>
        </w:tc>
        <w:tc>
          <w:tcPr>
            <w:tcW w:w="786" w:type="dxa"/>
            <w:tcBorders>
              <w:top w:val="nil"/>
              <w:left w:val="nil"/>
              <w:bottom w:val="nil"/>
              <w:right w:val="nil"/>
            </w:tcBorders>
            <w:shd w:val="clear" w:color="auto" w:fill="auto"/>
            <w:noWrap/>
            <w:vAlign w:val="bottom"/>
            <w:hideMark/>
          </w:tcPr>
          <w:p w14:paraId="65829592"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5DB0F08F"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680974B7" w14:textId="41F039AA"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4DCF775B" w14:textId="77777777" w:rsidR="00C03FFC" w:rsidRPr="003A221D" w:rsidRDefault="00C03FFC" w:rsidP="003821B6">
            <w:pPr>
              <w:pStyle w:val="Tabletext"/>
              <w:framePr w:hSpace="0" w:wrap="auto" w:vAnchor="margin" w:hAnchor="text" w:xAlign="left" w:yAlign="inline"/>
            </w:pPr>
          </w:p>
        </w:tc>
      </w:tr>
      <w:tr w:rsidR="00C03FFC" w:rsidRPr="003A221D" w14:paraId="6019B18E" w14:textId="77777777" w:rsidTr="003821B6">
        <w:trPr>
          <w:trHeight w:val="64"/>
        </w:trPr>
        <w:tc>
          <w:tcPr>
            <w:tcW w:w="1317" w:type="dxa"/>
            <w:tcBorders>
              <w:top w:val="nil"/>
              <w:left w:val="nil"/>
              <w:bottom w:val="nil"/>
              <w:right w:val="nil"/>
            </w:tcBorders>
            <w:shd w:val="clear" w:color="auto" w:fill="auto"/>
            <w:noWrap/>
            <w:vAlign w:val="bottom"/>
            <w:hideMark/>
          </w:tcPr>
          <w:p w14:paraId="70378A3B" w14:textId="77777777" w:rsidR="00C03FFC" w:rsidRPr="003A221D" w:rsidRDefault="00C03FFC" w:rsidP="003821B6">
            <w:pPr>
              <w:pStyle w:val="Tabletext"/>
              <w:framePr w:hSpace="0" w:wrap="auto" w:vAnchor="margin" w:hAnchor="text" w:xAlign="left" w:yAlign="inline"/>
            </w:pPr>
            <w:r w:rsidRPr="003A221D">
              <w:t>Lazio</w:t>
            </w:r>
          </w:p>
        </w:tc>
        <w:tc>
          <w:tcPr>
            <w:tcW w:w="1125" w:type="dxa"/>
            <w:tcBorders>
              <w:top w:val="nil"/>
              <w:left w:val="nil"/>
              <w:bottom w:val="nil"/>
              <w:right w:val="nil"/>
            </w:tcBorders>
            <w:shd w:val="clear" w:color="auto" w:fill="auto"/>
            <w:noWrap/>
            <w:vAlign w:val="bottom"/>
            <w:hideMark/>
          </w:tcPr>
          <w:p w14:paraId="1DBEE27C" w14:textId="77777777" w:rsidR="00C03FFC" w:rsidRPr="003A221D" w:rsidRDefault="00C03FFC" w:rsidP="003821B6">
            <w:pPr>
              <w:pStyle w:val="Tabletext"/>
              <w:framePr w:hSpace="0" w:wrap="auto" w:vAnchor="margin" w:hAnchor="text" w:xAlign="left" w:yAlign="inline"/>
            </w:pPr>
            <w:r w:rsidRPr="003A221D">
              <w:t xml:space="preserve">1,035 </w:t>
            </w:r>
          </w:p>
        </w:tc>
        <w:tc>
          <w:tcPr>
            <w:tcW w:w="786" w:type="dxa"/>
            <w:tcBorders>
              <w:top w:val="nil"/>
              <w:left w:val="nil"/>
              <w:bottom w:val="nil"/>
              <w:right w:val="nil"/>
            </w:tcBorders>
            <w:shd w:val="clear" w:color="auto" w:fill="auto"/>
            <w:noWrap/>
            <w:vAlign w:val="bottom"/>
            <w:hideMark/>
          </w:tcPr>
          <w:p w14:paraId="3F037C00" w14:textId="54D6B294" w:rsidR="00C03FFC" w:rsidRPr="003A221D" w:rsidRDefault="00C03FFC" w:rsidP="003821B6">
            <w:pPr>
              <w:pStyle w:val="Tabletext"/>
              <w:framePr w:hSpace="0" w:wrap="auto" w:vAnchor="margin" w:hAnchor="text" w:xAlign="left" w:yAlign="inline"/>
            </w:pPr>
            <w:r w:rsidRPr="003A221D">
              <w:t xml:space="preserve">1.8 </w:t>
            </w:r>
          </w:p>
        </w:tc>
        <w:tc>
          <w:tcPr>
            <w:tcW w:w="700" w:type="dxa"/>
            <w:tcBorders>
              <w:top w:val="nil"/>
              <w:left w:val="nil"/>
              <w:bottom w:val="nil"/>
              <w:right w:val="nil"/>
            </w:tcBorders>
            <w:shd w:val="clear" w:color="auto" w:fill="auto"/>
            <w:noWrap/>
            <w:vAlign w:val="bottom"/>
            <w:hideMark/>
          </w:tcPr>
          <w:p w14:paraId="03B8D462"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64B878E9" w14:textId="77777777" w:rsidR="00C03FFC" w:rsidRPr="003A221D" w:rsidRDefault="00C03FFC" w:rsidP="003821B6">
            <w:pPr>
              <w:pStyle w:val="Tabletext"/>
              <w:framePr w:hSpace="0" w:wrap="auto" w:vAnchor="margin" w:hAnchor="text" w:xAlign="left" w:yAlign="inline"/>
            </w:pPr>
            <w:r w:rsidRPr="003A221D">
              <w:t xml:space="preserve">1,205 </w:t>
            </w:r>
          </w:p>
        </w:tc>
        <w:tc>
          <w:tcPr>
            <w:tcW w:w="192" w:type="dxa"/>
            <w:tcBorders>
              <w:top w:val="nil"/>
              <w:left w:val="nil"/>
              <w:bottom w:val="nil"/>
              <w:right w:val="nil"/>
            </w:tcBorders>
            <w:shd w:val="clear" w:color="auto" w:fill="auto"/>
            <w:noWrap/>
            <w:vAlign w:val="bottom"/>
            <w:hideMark/>
          </w:tcPr>
          <w:p w14:paraId="14035D29" w14:textId="609DDD18" w:rsidR="00C03FFC" w:rsidRPr="003A221D" w:rsidRDefault="00C03FFC" w:rsidP="003821B6">
            <w:pPr>
              <w:pStyle w:val="Tabletext"/>
              <w:framePr w:hSpace="0" w:wrap="auto" w:vAnchor="margin" w:hAnchor="text" w:xAlign="left" w:yAlign="inline"/>
            </w:pPr>
            <w:r w:rsidRPr="003A221D">
              <w:t xml:space="preserve">1.5 </w:t>
            </w:r>
          </w:p>
        </w:tc>
      </w:tr>
      <w:tr w:rsidR="00C03FFC" w:rsidRPr="003A221D" w14:paraId="1F019F06" w14:textId="77777777" w:rsidTr="003821B6">
        <w:trPr>
          <w:trHeight w:val="170"/>
        </w:trPr>
        <w:tc>
          <w:tcPr>
            <w:tcW w:w="1317" w:type="dxa"/>
            <w:tcBorders>
              <w:top w:val="nil"/>
              <w:left w:val="nil"/>
              <w:bottom w:val="nil"/>
              <w:right w:val="nil"/>
            </w:tcBorders>
            <w:shd w:val="clear" w:color="auto" w:fill="auto"/>
            <w:noWrap/>
            <w:vAlign w:val="bottom"/>
            <w:hideMark/>
          </w:tcPr>
          <w:p w14:paraId="54BD6F40"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0261BBDA" w14:textId="7732DE82" w:rsidR="00C03FFC" w:rsidRPr="003A221D" w:rsidRDefault="00C03FFC" w:rsidP="003821B6">
            <w:pPr>
              <w:pStyle w:val="Tabletext"/>
              <w:framePr w:hSpace="0" w:wrap="auto" w:vAnchor="margin" w:hAnchor="text" w:xAlign="left" w:yAlign="inline"/>
            </w:pPr>
            <w:r w:rsidRPr="003A221D">
              <w:t xml:space="preserve">85.9 </w:t>
            </w:r>
          </w:p>
        </w:tc>
        <w:tc>
          <w:tcPr>
            <w:tcW w:w="786" w:type="dxa"/>
            <w:tcBorders>
              <w:top w:val="nil"/>
              <w:left w:val="nil"/>
              <w:bottom w:val="nil"/>
              <w:right w:val="nil"/>
            </w:tcBorders>
            <w:shd w:val="clear" w:color="auto" w:fill="auto"/>
            <w:noWrap/>
            <w:vAlign w:val="bottom"/>
            <w:hideMark/>
          </w:tcPr>
          <w:p w14:paraId="7A704640"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4043FDF6"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0B72A8C0" w14:textId="37E0FD5C"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48C0942F" w14:textId="77777777" w:rsidR="00C03FFC" w:rsidRPr="003A221D" w:rsidRDefault="00C03FFC" w:rsidP="003821B6">
            <w:pPr>
              <w:pStyle w:val="Tabletext"/>
              <w:framePr w:hSpace="0" w:wrap="auto" w:vAnchor="margin" w:hAnchor="text" w:xAlign="left" w:yAlign="inline"/>
            </w:pPr>
          </w:p>
        </w:tc>
      </w:tr>
      <w:tr w:rsidR="00C03FFC" w:rsidRPr="003A221D" w14:paraId="231E14C1" w14:textId="77777777" w:rsidTr="003821B6">
        <w:trPr>
          <w:trHeight w:val="170"/>
        </w:trPr>
        <w:tc>
          <w:tcPr>
            <w:tcW w:w="1317" w:type="dxa"/>
            <w:tcBorders>
              <w:top w:val="nil"/>
              <w:left w:val="nil"/>
              <w:bottom w:val="nil"/>
              <w:right w:val="nil"/>
            </w:tcBorders>
            <w:shd w:val="clear" w:color="auto" w:fill="auto"/>
            <w:noWrap/>
            <w:vAlign w:val="bottom"/>
            <w:hideMark/>
          </w:tcPr>
          <w:p w14:paraId="1C3E7BC1" w14:textId="77777777" w:rsidR="00C03FFC" w:rsidRPr="003A221D" w:rsidRDefault="00C03FFC" w:rsidP="003821B6">
            <w:pPr>
              <w:pStyle w:val="Tabletext"/>
              <w:framePr w:hSpace="0" w:wrap="auto" w:vAnchor="margin" w:hAnchor="text" w:xAlign="left" w:yAlign="inline"/>
            </w:pPr>
            <w:r w:rsidRPr="003A221D">
              <w:t>Campania</w:t>
            </w:r>
          </w:p>
        </w:tc>
        <w:tc>
          <w:tcPr>
            <w:tcW w:w="1125" w:type="dxa"/>
            <w:tcBorders>
              <w:top w:val="nil"/>
              <w:left w:val="nil"/>
              <w:bottom w:val="nil"/>
              <w:right w:val="nil"/>
            </w:tcBorders>
            <w:shd w:val="clear" w:color="auto" w:fill="auto"/>
            <w:noWrap/>
            <w:vAlign w:val="bottom"/>
            <w:hideMark/>
          </w:tcPr>
          <w:p w14:paraId="241E5509" w14:textId="77777777" w:rsidR="00C03FFC" w:rsidRPr="003A221D" w:rsidRDefault="00C03FFC" w:rsidP="003821B6">
            <w:pPr>
              <w:pStyle w:val="Tabletext"/>
              <w:framePr w:hSpace="0" w:wrap="auto" w:vAnchor="margin" w:hAnchor="text" w:xAlign="left" w:yAlign="inline"/>
            </w:pPr>
            <w:r w:rsidRPr="003A221D">
              <w:t xml:space="preserve">2,921 </w:t>
            </w:r>
          </w:p>
        </w:tc>
        <w:tc>
          <w:tcPr>
            <w:tcW w:w="786" w:type="dxa"/>
            <w:tcBorders>
              <w:top w:val="nil"/>
              <w:left w:val="nil"/>
              <w:bottom w:val="nil"/>
              <w:right w:val="nil"/>
            </w:tcBorders>
            <w:shd w:val="clear" w:color="auto" w:fill="auto"/>
            <w:noWrap/>
            <w:vAlign w:val="bottom"/>
            <w:hideMark/>
          </w:tcPr>
          <w:p w14:paraId="3AB0FD68" w14:textId="6C85673E" w:rsidR="00C03FFC" w:rsidRPr="003A221D" w:rsidRDefault="00C03FFC" w:rsidP="003821B6">
            <w:pPr>
              <w:pStyle w:val="Tabletext"/>
              <w:framePr w:hSpace="0" w:wrap="auto" w:vAnchor="margin" w:hAnchor="text" w:xAlign="left" w:yAlign="inline"/>
            </w:pPr>
            <w:r w:rsidRPr="003A221D">
              <w:t xml:space="preserve">5.1 </w:t>
            </w:r>
          </w:p>
        </w:tc>
        <w:tc>
          <w:tcPr>
            <w:tcW w:w="700" w:type="dxa"/>
            <w:tcBorders>
              <w:top w:val="nil"/>
              <w:left w:val="nil"/>
              <w:bottom w:val="nil"/>
              <w:right w:val="nil"/>
            </w:tcBorders>
            <w:shd w:val="clear" w:color="auto" w:fill="auto"/>
            <w:noWrap/>
            <w:vAlign w:val="bottom"/>
            <w:hideMark/>
          </w:tcPr>
          <w:p w14:paraId="32F64F08"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2E42ADFD" w14:textId="77777777" w:rsidR="00C03FFC" w:rsidRPr="003A221D" w:rsidRDefault="00C03FFC" w:rsidP="003821B6">
            <w:pPr>
              <w:pStyle w:val="Tabletext"/>
              <w:framePr w:hSpace="0" w:wrap="auto" w:vAnchor="margin" w:hAnchor="text" w:xAlign="left" w:yAlign="inline"/>
            </w:pPr>
            <w:r w:rsidRPr="003A221D">
              <w:t xml:space="preserve">4,679 </w:t>
            </w:r>
          </w:p>
        </w:tc>
        <w:tc>
          <w:tcPr>
            <w:tcW w:w="192" w:type="dxa"/>
            <w:tcBorders>
              <w:top w:val="nil"/>
              <w:left w:val="nil"/>
              <w:bottom w:val="nil"/>
              <w:right w:val="nil"/>
            </w:tcBorders>
            <w:shd w:val="clear" w:color="auto" w:fill="auto"/>
            <w:noWrap/>
            <w:vAlign w:val="bottom"/>
            <w:hideMark/>
          </w:tcPr>
          <w:p w14:paraId="4F1992B5" w14:textId="2337C467" w:rsidR="00C03FFC" w:rsidRPr="003A221D" w:rsidRDefault="00C03FFC" w:rsidP="003821B6">
            <w:pPr>
              <w:pStyle w:val="Tabletext"/>
              <w:framePr w:hSpace="0" w:wrap="auto" w:vAnchor="margin" w:hAnchor="text" w:xAlign="left" w:yAlign="inline"/>
            </w:pPr>
            <w:r w:rsidRPr="003A221D">
              <w:t xml:space="preserve">5.9 </w:t>
            </w:r>
          </w:p>
        </w:tc>
      </w:tr>
      <w:tr w:rsidR="00C03FFC" w:rsidRPr="003A221D" w14:paraId="4AFA8890" w14:textId="77777777" w:rsidTr="003821B6">
        <w:trPr>
          <w:trHeight w:val="170"/>
        </w:trPr>
        <w:tc>
          <w:tcPr>
            <w:tcW w:w="1317" w:type="dxa"/>
            <w:tcBorders>
              <w:top w:val="nil"/>
              <w:left w:val="nil"/>
              <w:bottom w:val="nil"/>
              <w:right w:val="nil"/>
            </w:tcBorders>
            <w:shd w:val="clear" w:color="auto" w:fill="auto"/>
            <w:noWrap/>
            <w:vAlign w:val="bottom"/>
            <w:hideMark/>
          </w:tcPr>
          <w:p w14:paraId="540EF246"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5C71502E" w14:textId="758F1750" w:rsidR="00C03FFC" w:rsidRPr="003A221D" w:rsidRDefault="00C03FFC" w:rsidP="003821B6">
            <w:pPr>
              <w:pStyle w:val="Tabletext"/>
              <w:framePr w:hSpace="0" w:wrap="auto" w:vAnchor="margin" w:hAnchor="text" w:xAlign="left" w:yAlign="inline"/>
            </w:pPr>
            <w:r w:rsidRPr="003A221D">
              <w:t xml:space="preserve">62.4 </w:t>
            </w:r>
          </w:p>
        </w:tc>
        <w:tc>
          <w:tcPr>
            <w:tcW w:w="786" w:type="dxa"/>
            <w:tcBorders>
              <w:top w:val="nil"/>
              <w:left w:val="nil"/>
              <w:bottom w:val="nil"/>
              <w:right w:val="nil"/>
            </w:tcBorders>
            <w:shd w:val="clear" w:color="auto" w:fill="auto"/>
            <w:noWrap/>
            <w:vAlign w:val="bottom"/>
            <w:hideMark/>
          </w:tcPr>
          <w:p w14:paraId="021DCC02"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4C280D4B"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3792C24D" w14:textId="4D64861E"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1434DC77" w14:textId="77777777" w:rsidR="00C03FFC" w:rsidRPr="003A221D" w:rsidRDefault="00C03FFC" w:rsidP="003821B6">
            <w:pPr>
              <w:pStyle w:val="Tabletext"/>
              <w:framePr w:hSpace="0" w:wrap="auto" w:vAnchor="margin" w:hAnchor="text" w:xAlign="left" w:yAlign="inline"/>
            </w:pPr>
          </w:p>
        </w:tc>
      </w:tr>
      <w:tr w:rsidR="00C03FFC" w:rsidRPr="003A221D" w14:paraId="55399C06" w14:textId="77777777" w:rsidTr="003821B6">
        <w:trPr>
          <w:trHeight w:val="170"/>
        </w:trPr>
        <w:tc>
          <w:tcPr>
            <w:tcW w:w="1317" w:type="dxa"/>
            <w:tcBorders>
              <w:top w:val="nil"/>
              <w:left w:val="nil"/>
              <w:bottom w:val="nil"/>
              <w:right w:val="nil"/>
            </w:tcBorders>
            <w:shd w:val="clear" w:color="auto" w:fill="auto"/>
            <w:noWrap/>
            <w:vAlign w:val="bottom"/>
            <w:hideMark/>
          </w:tcPr>
          <w:p w14:paraId="0855D328" w14:textId="77777777" w:rsidR="00C03FFC" w:rsidRPr="003A221D" w:rsidRDefault="00C03FFC" w:rsidP="003821B6">
            <w:pPr>
              <w:pStyle w:val="Tabletext"/>
              <w:framePr w:hSpace="0" w:wrap="auto" w:vAnchor="margin" w:hAnchor="text" w:xAlign="left" w:yAlign="inline"/>
            </w:pPr>
            <w:r w:rsidRPr="003A221D">
              <w:t>Puglia</w:t>
            </w:r>
          </w:p>
        </w:tc>
        <w:tc>
          <w:tcPr>
            <w:tcW w:w="1125" w:type="dxa"/>
            <w:tcBorders>
              <w:top w:val="nil"/>
              <w:left w:val="nil"/>
              <w:bottom w:val="nil"/>
              <w:right w:val="nil"/>
            </w:tcBorders>
            <w:shd w:val="clear" w:color="auto" w:fill="auto"/>
            <w:noWrap/>
            <w:vAlign w:val="bottom"/>
            <w:hideMark/>
          </w:tcPr>
          <w:p w14:paraId="5F926D03" w14:textId="77777777" w:rsidR="00C03FFC" w:rsidRPr="003A221D" w:rsidRDefault="00C03FFC" w:rsidP="003821B6">
            <w:pPr>
              <w:pStyle w:val="Tabletext"/>
              <w:framePr w:hSpace="0" w:wrap="auto" w:vAnchor="margin" w:hAnchor="text" w:xAlign="left" w:yAlign="inline"/>
            </w:pPr>
            <w:r w:rsidRPr="003A221D">
              <w:t xml:space="preserve">4,344 </w:t>
            </w:r>
          </w:p>
        </w:tc>
        <w:tc>
          <w:tcPr>
            <w:tcW w:w="786" w:type="dxa"/>
            <w:tcBorders>
              <w:top w:val="nil"/>
              <w:left w:val="nil"/>
              <w:bottom w:val="nil"/>
              <w:right w:val="nil"/>
            </w:tcBorders>
            <w:shd w:val="clear" w:color="auto" w:fill="auto"/>
            <w:noWrap/>
            <w:vAlign w:val="bottom"/>
            <w:hideMark/>
          </w:tcPr>
          <w:p w14:paraId="0F6CF0DF" w14:textId="3ED42B14" w:rsidR="00C03FFC" w:rsidRPr="003A221D" w:rsidRDefault="00C03FFC" w:rsidP="003821B6">
            <w:pPr>
              <w:pStyle w:val="Tabletext"/>
              <w:framePr w:hSpace="0" w:wrap="auto" w:vAnchor="margin" w:hAnchor="text" w:xAlign="left" w:yAlign="inline"/>
            </w:pPr>
            <w:r w:rsidRPr="003A221D">
              <w:t xml:space="preserve">7.5 </w:t>
            </w:r>
          </w:p>
        </w:tc>
        <w:tc>
          <w:tcPr>
            <w:tcW w:w="700" w:type="dxa"/>
            <w:tcBorders>
              <w:top w:val="nil"/>
              <w:left w:val="nil"/>
              <w:bottom w:val="nil"/>
              <w:right w:val="nil"/>
            </w:tcBorders>
            <w:shd w:val="clear" w:color="auto" w:fill="auto"/>
            <w:noWrap/>
            <w:vAlign w:val="bottom"/>
            <w:hideMark/>
          </w:tcPr>
          <w:p w14:paraId="61615A40"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6ED02EC6" w14:textId="77777777" w:rsidR="00C03FFC" w:rsidRPr="003A221D" w:rsidRDefault="00C03FFC" w:rsidP="003821B6">
            <w:pPr>
              <w:pStyle w:val="Tabletext"/>
              <w:framePr w:hSpace="0" w:wrap="auto" w:vAnchor="margin" w:hAnchor="text" w:xAlign="left" w:yAlign="inline"/>
            </w:pPr>
            <w:r w:rsidRPr="003A221D">
              <w:t xml:space="preserve">6,038 </w:t>
            </w:r>
          </w:p>
        </w:tc>
        <w:tc>
          <w:tcPr>
            <w:tcW w:w="192" w:type="dxa"/>
            <w:tcBorders>
              <w:top w:val="nil"/>
              <w:left w:val="nil"/>
              <w:bottom w:val="nil"/>
              <w:right w:val="nil"/>
            </w:tcBorders>
            <w:shd w:val="clear" w:color="auto" w:fill="auto"/>
            <w:noWrap/>
            <w:vAlign w:val="bottom"/>
            <w:hideMark/>
          </w:tcPr>
          <w:p w14:paraId="439F66DA" w14:textId="2D765F5D" w:rsidR="00C03FFC" w:rsidRPr="003A221D" w:rsidRDefault="00C03FFC" w:rsidP="003821B6">
            <w:pPr>
              <w:pStyle w:val="Tabletext"/>
              <w:framePr w:hSpace="0" w:wrap="auto" w:vAnchor="margin" w:hAnchor="text" w:xAlign="left" w:yAlign="inline"/>
            </w:pPr>
            <w:r w:rsidRPr="003A221D">
              <w:t xml:space="preserve">7.6 </w:t>
            </w:r>
          </w:p>
        </w:tc>
      </w:tr>
      <w:tr w:rsidR="00C03FFC" w:rsidRPr="003A221D" w14:paraId="40E212EB" w14:textId="77777777" w:rsidTr="003821B6">
        <w:trPr>
          <w:trHeight w:val="170"/>
        </w:trPr>
        <w:tc>
          <w:tcPr>
            <w:tcW w:w="1317" w:type="dxa"/>
            <w:tcBorders>
              <w:top w:val="nil"/>
              <w:left w:val="nil"/>
              <w:bottom w:val="nil"/>
              <w:right w:val="nil"/>
            </w:tcBorders>
            <w:shd w:val="clear" w:color="auto" w:fill="auto"/>
            <w:noWrap/>
            <w:vAlign w:val="bottom"/>
            <w:hideMark/>
          </w:tcPr>
          <w:p w14:paraId="1E23826D"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534F46D2" w14:textId="0D7E3C18" w:rsidR="00C03FFC" w:rsidRPr="003A221D" w:rsidRDefault="00C03FFC" w:rsidP="003821B6">
            <w:pPr>
              <w:pStyle w:val="Tabletext"/>
              <w:framePr w:hSpace="0" w:wrap="auto" w:vAnchor="margin" w:hAnchor="text" w:xAlign="left" w:yAlign="inline"/>
            </w:pPr>
            <w:r w:rsidRPr="003A221D">
              <w:t xml:space="preserve">71.9 </w:t>
            </w:r>
          </w:p>
        </w:tc>
        <w:tc>
          <w:tcPr>
            <w:tcW w:w="786" w:type="dxa"/>
            <w:tcBorders>
              <w:top w:val="nil"/>
              <w:left w:val="nil"/>
              <w:bottom w:val="nil"/>
              <w:right w:val="nil"/>
            </w:tcBorders>
            <w:shd w:val="clear" w:color="auto" w:fill="auto"/>
            <w:noWrap/>
            <w:vAlign w:val="bottom"/>
            <w:hideMark/>
          </w:tcPr>
          <w:p w14:paraId="235CBB1C"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3782EC53"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34B10D1C" w14:textId="247A029E"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0750C6AA" w14:textId="77777777" w:rsidR="00C03FFC" w:rsidRPr="003A221D" w:rsidRDefault="00C03FFC" w:rsidP="003821B6">
            <w:pPr>
              <w:pStyle w:val="Tabletext"/>
              <w:framePr w:hSpace="0" w:wrap="auto" w:vAnchor="margin" w:hAnchor="text" w:xAlign="left" w:yAlign="inline"/>
            </w:pPr>
          </w:p>
        </w:tc>
      </w:tr>
      <w:tr w:rsidR="00C03FFC" w:rsidRPr="003A221D" w14:paraId="2117F2DE" w14:textId="77777777" w:rsidTr="003821B6">
        <w:trPr>
          <w:trHeight w:val="170"/>
        </w:trPr>
        <w:tc>
          <w:tcPr>
            <w:tcW w:w="1317" w:type="dxa"/>
            <w:tcBorders>
              <w:top w:val="nil"/>
              <w:left w:val="nil"/>
              <w:bottom w:val="nil"/>
              <w:right w:val="nil"/>
            </w:tcBorders>
            <w:shd w:val="clear" w:color="auto" w:fill="auto"/>
            <w:noWrap/>
            <w:vAlign w:val="bottom"/>
            <w:hideMark/>
          </w:tcPr>
          <w:p w14:paraId="3BFC8CD3" w14:textId="77777777" w:rsidR="00C03FFC" w:rsidRPr="003A221D" w:rsidRDefault="00C03FFC" w:rsidP="003821B6">
            <w:pPr>
              <w:pStyle w:val="Tabletext"/>
              <w:framePr w:hSpace="0" w:wrap="auto" w:vAnchor="margin" w:hAnchor="text" w:xAlign="left" w:yAlign="inline"/>
            </w:pPr>
            <w:r w:rsidRPr="003A221D">
              <w:t>Basilicata</w:t>
            </w:r>
          </w:p>
        </w:tc>
        <w:tc>
          <w:tcPr>
            <w:tcW w:w="1125" w:type="dxa"/>
            <w:tcBorders>
              <w:top w:val="nil"/>
              <w:left w:val="nil"/>
              <w:bottom w:val="nil"/>
              <w:right w:val="nil"/>
            </w:tcBorders>
            <w:shd w:val="clear" w:color="auto" w:fill="auto"/>
            <w:noWrap/>
            <w:vAlign w:val="bottom"/>
            <w:hideMark/>
          </w:tcPr>
          <w:p w14:paraId="62B3511E" w14:textId="77777777" w:rsidR="00C03FFC" w:rsidRPr="003A221D" w:rsidRDefault="00C03FFC" w:rsidP="003821B6">
            <w:pPr>
              <w:pStyle w:val="Tabletext"/>
              <w:framePr w:hSpace="0" w:wrap="auto" w:vAnchor="margin" w:hAnchor="text" w:xAlign="left" w:yAlign="inline"/>
            </w:pPr>
            <w:r w:rsidRPr="003A221D">
              <w:t xml:space="preserve">3,036 </w:t>
            </w:r>
          </w:p>
        </w:tc>
        <w:tc>
          <w:tcPr>
            <w:tcW w:w="786" w:type="dxa"/>
            <w:tcBorders>
              <w:top w:val="nil"/>
              <w:left w:val="nil"/>
              <w:bottom w:val="nil"/>
              <w:right w:val="nil"/>
            </w:tcBorders>
            <w:shd w:val="clear" w:color="auto" w:fill="auto"/>
            <w:noWrap/>
            <w:vAlign w:val="bottom"/>
            <w:hideMark/>
          </w:tcPr>
          <w:p w14:paraId="143BDD45" w14:textId="16CF0E61" w:rsidR="00C03FFC" w:rsidRPr="003A221D" w:rsidRDefault="00C03FFC" w:rsidP="003821B6">
            <w:pPr>
              <w:pStyle w:val="Tabletext"/>
              <w:framePr w:hSpace="0" w:wrap="auto" w:vAnchor="margin" w:hAnchor="text" w:xAlign="left" w:yAlign="inline"/>
            </w:pPr>
            <w:r w:rsidRPr="003A221D">
              <w:t xml:space="preserve">5.3 </w:t>
            </w:r>
          </w:p>
        </w:tc>
        <w:tc>
          <w:tcPr>
            <w:tcW w:w="700" w:type="dxa"/>
            <w:tcBorders>
              <w:top w:val="nil"/>
              <w:left w:val="nil"/>
              <w:bottom w:val="nil"/>
              <w:right w:val="nil"/>
            </w:tcBorders>
            <w:shd w:val="clear" w:color="auto" w:fill="auto"/>
            <w:noWrap/>
            <w:vAlign w:val="bottom"/>
            <w:hideMark/>
          </w:tcPr>
          <w:p w14:paraId="57A44CB9"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552038F0" w14:textId="77777777" w:rsidR="00C03FFC" w:rsidRPr="003A221D" w:rsidRDefault="00C03FFC" w:rsidP="003821B6">
            <w:pPr>
              <w:pStyle w:val="Tabletext"/>
              <w:framePr w:hSpace="0" w:wrap="auto" w:vAnchor="margin" w:hAnchor="text" w:xAlign="left" w:yAlign="inline"/>
            </w:pPr>
            <w:r w:rsidRPr="003A221D">
              <w:t xml:space="preserve">3,508 </w:t>
            </w:r>
          </w:p>
        </w:tc>
        <w:tc>
          <w:tcPr>
            <w:tcW w:w="192" w:type="dxa"/>
            <w:tcBorders>
              <w:top w:val="nil"/>
              <w:left w:val="nil"/>
              <w:bottom w:val="nil"/>
              <w:right w:val="nil"/>
            </w:tcBorders>
            <w:shd w:val="clear" w:color="auto" w:fill="auto"/>
            <w:noWrap/>
            <w:vAlign w:val="bottom"/>
            <w:hideMark/>
          </w:tcPr>
          <w:p w14:paraId="50351FF6" w14:textId="31353240" w:rsidR="00C03FFC" w:rsidRPr="003A221D" w:rsidRDefault="00C03FFC" w:rsidP="003821B6">
            <w:pPr>
              <w:pStyle w:val="Tabletext"/>
              <w:framePr w:hSpace="0" w:wrap="auto" w:vAnchor="margin" w:hAnchor="text" w:xAlign="left" w:yAlign="inline"/>
            </w:pPr>
            <w:r w:rsidRPr="003A221D">
              <w:t xml:space="preserve">4.4 </w:t>
            </w:r>
          </w:p>
        </w:tc>
      </w:tr>
      <w:tr w:rsidR="00C03FFC" w:rsidRPr="003A221D" w14:paraId="529DDC4A" w14:textId="77777777" w:rsidTr="003821B6">
        <w:trPr>
          <w:trHeight w:val="170"/>
        </w:trPr>
        <w:tc>
          <w:tcPr>
            <w:tcW w:w="1317" w:type="dxa"/>
            <w:tcBorders>
              <w:top w:val="nil"/>
              <w:left w:val="nil"/>
              <w:bottom w:val="nil"/>
              <w:right w:val="nil"/>
            </w:tcBorders>
            <w:shd w:val="clear" w:color="auto" w:fill="auto"/>
            <w:noWrap/>
            <w:vAlign w:val="bottom"/>
            <w:hideMark/>
          </w:tcPr>
          <w:p w14:paraId="2ECCE19A"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04F79835" w14:textId="2067599C" w:rsidR="00C03FFC" w:rsidRPr="003A221D" w:rsidRDefault="00C03FFC" w:rsidP="003821B6">
            <w:pPr>
              <w:pStyle w:val="Tabletext"/>
              <w:framePr w:hSpace="0" w:wrap="auto" w:vAnchor="margin" w:hAnchor="text" w:xAlign="left" w:yAlign="inline"/>
            </w:pPr>
            <w:r w:rsidRPr="003A221D">
              <w:t xml:space="preserve">86.5 </w:t>
            </w:r>
          </w:p>
        </w:tc>
        <w:tc>
          <w:tcPr>
            <w:tcW w:w="786" w:type="dxa"/>
            <w:tcBorders>
              <w:top w:val="nil"/>
              <w:left w:val="nil"/>
              <w:bottom w:val="nil"/>
              <w:right w:val="nil"/>
            </w:tcBorders>
            <w:shd w:val="clear" w:color="auto" w:fill="auto"/>
            <w:noWrap/>
            <w:vAlign w:val="bottom"/>
            <w:hideMark/>
          </w:tcPr>
          <w:p w14:paraId="2996D2C4"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1A2074CF"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6A2DE73D" w14:textId="77C33971"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7E0CF848" w14:textId="77777777" w:rsidR="00C03FFC" w:rsidRPr="003A221D" w:rsidRDefault="00C03FFC" w:rsidP="003821B6">
            <w:pPr>
              <w:pStyle w:val="Tabletext"/>
              <w:framePr w:hSpace="0" w:wrap="auto" w:vAnchor="margin" w:hAnchor="text" w:xAlign="left" w:yAlign="inline"/>
            </w:pPr>
          </w:p>
        </w:tc>
      </w:tr>
      <w:tr w:rsidR="00C03FFC" w:rsidRPr="003A221D" w14:paraId="79F1EC7D" w14:textId="77777777" w:rsidTr="003821B6">
        <w:trPr>
          <w:trHeight w:val="170"/>
        </w:trPr>
        <w:tc>
          <w:tcPr>
            <w:tcW w:w="1317" w:type="dxa"/>
            <w:tcBorders>
              <w:top w:val="nil"/>
              <w:left w:val="nil"/>
              <w:bottom w:val="nil"/>
              <w:right w:val="nil"/>
            </w:tcBorders>
            <w:shd w:val="clear" w:color="auto" w:fill="auto"/>
            <w:noWrap/>
            <w:vAlign w:val="bottom"/>
            <w:hideMark/>
          </w:tcPr>
          <w:p w14:paraId="0D18DFB9" w14:textId="77777777" w:rsidR="00C03FFC" w:rsidRPr="003A221D" w:rsidRDefault="00C03FFC" w:rsidP="003821B6">
            <w:pPr>
              <w:pStyle w:val="Tabletext"/>
              <w:framePr w:hSpace="0" w:wrap="auto" w:vAnchor="margin" w:hAnchor="text" w:xAlign="left" w:yAlign="inline"/>
            </w:pPr>
            <w:r w:rsidRPr="003A221D">
              <w:t>Calabria</w:t>
            </w:r>
          </w:p>
        </w:tc>
        <w:tc>
          <w:tcPr>
            <w:tcW w:w="1125" w:type="dxa"/>
            <w:tcBorders>
              <w:top w:val="nil"/>
              <w:left w:val="nil"/>
              <w:bottom w:val="nil"/>
              <w:right w:val="nil"/>
            </w:tcBorders>
            <w:shd w:val="clear" w:color="auto" w:fill="auto"/>
            <w:noWrap/>
            <w:vAlign w:val="bottom"/>
            <w:hideMark/>
          </w:tcPr>
          <w:p w14:paraId="0E4B71B6" w14:textId="77777777" w:rsidR="00C03FFC" w:rsidRPr="003A221D" w:rsidRDefault="00C03FFC" w:rsidP="003821B6">
            <w:pPr>
              <w:pStyle w:val="Tabletext"/>
              <w:framePr w:hSpace="0" w:wrap="auto" w:vAnchor="margin" w:hAnchor="text" w:xAlign="left" w:yAlign="inline"/>
            </w:pPr>
            <w:r w:rsidRPr="003A221D">
              <w:t xml:space="preserve">14,148 </w:t>
            </w:r>
          </w:p>
        </w:tc>
        <w:tc>
          <w:tcPr>
            <w:tcW w:w="786" w:type="dxa"/>
            <w:tcBorders>
              <w:top w:val="nil"/>
              <w:left w:val="nil"/>
              <w:bottom w:val="nil"/>
              <w:right w:val="nil"/>
            </w:tcBorders>
            <w:shd w:val="clear" w:color="auto" w:fill="auto"/>
            <w:noWrap/>
            <w:vAlign w:val="bottom"/>
            <w:hideMark/>
          </w:tcPr>
          <w:p w14:paraId="7F55FAC0" w14:textId="71E3F7D0" w:rsidR="00C03FFC" w:rsidRPr="003A221D" w:rsidRDefault="00C03FFC" w:rsidP="003821B6">
            <w:pPr>
              <w:pStyle w:val="Tabletext"/>
              <w:framePr w:hSpace="0" w:wrap="auto" w:vAnchor="margin" w:hAnchor="text" w:xAlign="left" w:yAlign="inline"/>
            </w:pPr>
            <w:r w:rsidRPr="003A221D">
              <w:t xml:space="preserve">24.5 </w:t>
            </w:r>
          </w:p>
        </w:tc>
        <w:tc>
          <w:tcPr>
            <w:tcW w:w="700" w:type="dxa"/>
            <w:tcBorders>
              <w:top w:val="nil"/>
              <w:left w:val="nil"/>
              <w:bottom w:val="nil"/>
              <w:right w:val="nil"/>
            </w:tcBorders>
            <w:shd w:val="clear" w:color="auto" w:fill="auto"/>
            <w:noWrap/>
            <w:vAlign w:val="bottom"/>
            <w:hideMark/>
          </w:tcPr>
          <w:p w14:paraId="20819B54"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2730977F" w14:textId="77777777" w:rsidR="00C03FFC" w:rsidRPr="003A221D" w:rsidRDefault="00C03FFC" w:rsidP="003821B6">
            <w:pPr>
              <w:pStyle w:val="Tabletext"/>
              <w:framePr w:hSpace="0" w:wrap="auto" w:vAnchor="margin" w:hAnchor="text" w:xAlign="left" w:yAlign="inline"/>
            </w:pPr>
            <w:r w:rsidRPr="003A221D">
              <w:t xml:space="preserve">20,974 </w:t>
            </w:r>
          </w:p>
        </w:tc>
        <w:tc>
          <w:tcPr>
            <w:tcW w:w="192" w:type="dxa"/>
            <w:tcBorders>
              <w:top w:val="nil"/>
              <w:left w:val="nil"/>
              <w:bottom w:val="nil"/>
              <w:right w:val="nil"/>
            </w:tcBorders>
            <w:shd w:val="clear" w:color="auto" w:fill="auto"/>
            <w:noWrap/>
            <w:vAlign w:val="bottom"/>
            <w:hideMark/>
          </w:tcPr>
          <w:p w14:paraId="0E309C89" w14:textId="60D59551" w:rsidR="00C03FFC" w:rsidRPr="003A221D" w:rsidRDefault="00C03FFC" w:rsidP="003821B6">
            <w:pPr>
              <w:pStyle w:val="Tabletext"/>
              <w:framePr w:hSpace="0" w:wrap="auto" w:vAnchor="margin" w:hAnchor="text" w:xAlign="left" w:yAlign="inline"/>
            </w:pPr>
            <w:r w:rsidRPr="003A221D">
              <w:t xml:space="preserve">26.4 </w:t>
            </w:r>
          </w:p>
        </w:tc>
      </w:tr>
      <w:tr w:rsidR="00C03FFC" w:rsidRPr="003A221D" w14:paraId="3DEDDF31" w14:textId="77777777" w:rsidTr="003821B6">
        <w:trPr>
          <w:trHeight w:val="170"/>
        </w:trPr>
        <w:tc>
          <w:tcPr>
            <w:tcW w:w="1317" w:type="dxa"/>
            <w:tcBorders>
              <w:top w:val="nil"/>
              <w:left w:val="nil"/>
              <w:bottom w:val="nil"/>
              <w:right w:val="nil"/>
            </w:tcBorders>
            <w:shd w:val="clear" w:color="auto" w:fill="auto"/>
            <w:noWrap/>
            <w:vAlign w:val="bottom"/>
            <w:hideMark/>
          </w:tcPr>
          <w:p w14:paraId="510A6481"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16BE94B0" w14:textId="37E57C41" w:rsidR="00C03FFC" w:rsidRPr="003A221D" w:rsidRDefault="00C03FFC" w:rsidP="003821B6">
            <w:pPr>
              <w:pStyle w:val="Tabletext"/>
              <w:framePr w:hSpace="0" w:wrap="auto" w:vAnchor="margin" w:hAnchor="text" w:xAlign="left" w:yAlign="inline"/>
            </w:pPr>
            <w:r w:rsidRPr="003A221D">
              <w:t xml:space="preserve">67.5 </w:t>
            </w:r>
          </w:p>
        </w:tc>
        <w:tc>
          <w:tcPr>
            <w:tcW w:w="786" w:type="dxa"/>
            <w:tcBorders>
              <w:top w:val="nil"/>
              <w:left w:val="nil"/>
              <w:bottom w:val="nil"/>
              <w:right w:val="nil"/>
            </w:tcBorders>
            <w:shd w:val="clear" w:color="auto" w:fill="auto"/>
            <w:noWrap/>
            <w:vAlign w:val="bottom"/>
            <w:hideMark/>
          </w:tcPr>
          <w:p w14:paraId="285AE607"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423755F6"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5FE999C7" w14:textId="177FA049"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1FBD5836" w14:textId="77777777" w:rsidR="00C03FFC" w:rsidRPr="003A221D" w:rsidRDefault="00C03FFC" w:rsidP="003821B6">
            <w:pPr>
              <w:pStyle w:val="Tabletext"/>
              <w:framePr w:hSpace="0" w:wrap="auto" w:vAnchor="margin" w:hAnchor="text" w:xAlign="left" w:yAlign="inline"/>
            </w:pPr>
          </w:p>
        </w:tc>
      </w:tr>
      <w:tr w:rsidR="00C03FFC" w:rsidRPr="003A221D" w14:paraId="259BE48A" w14:textId="77777777" w:rsidTr="003821B6">
        <w:trPr>
          <w:trHeight w:val="170"/>
        </w:trPr>
        <w:tc>
          <w:tcPr>
            <w:tcW w:w="1317" w:type="dxa"/>
            <w:tcBorders>
              <w:top w:val="nil"/>
              <w:left w:val="nil"/>
              <w:bottom w:val="nil"/>
              <w:right w:val="nil"/>
            </w:tcBorders>
            <w:shd w:val="clear" w:color="auto" w:fill="auto"/>
            <w:noWrap/>
            <w:vAlign w:val="bottom"/>
            <w:hideMark/>
          </w:tcPr>
          <w:p w14:paraId="699830E4" w14:textId="77777777" w:rsidR="00C03FFC" w:rsidRPr="003A221D" w:rsidRDefault="00C03FFC" w:rsidP="003821B6">
            <w:pPr>
              <w:pStyle w:val="Tabletext"/>
              <w:framePr w:hSpace="0" w:wrap="auto" w:vAnchor="margin" w:hAnchor="text" w:xAlign="left" w:yAlign="inline"/>
            </w:pPr>
            <w:r w:rsidRPr="003A221D">
              <w:t>Sicilia</w:t>
            </w:r>
          </w:p>
        </w:tc>
        <w:tc>
          <w:tcPr>
            <w:tcW w:w="1125" w:type="dxa"/>
            <w:tcBorders>
              <w:top w:val="nil"/>
              <w:left w:val="nil"/>
              <w:bottom w:val="nil"/>
              <w:right w:val="nil"/>
            </w:tcBorders>
            <w:shd w:val="clear" w:color="auto" w:fill="auto"/>
            <w:noWrap/>
            <w:vAlign w:val="bottom"/>
            <w:hideMark/>
          </w:tcPr>
          <w:p w14:paraId="0E988FB8" w14:textId="77777777" w:rsidR="00C03FFC" w:rsidRPr="003A221D" w:rsidRDefault="00C03FFC" w:rsidP="003821B6">
            <w:pPr>
              <w:pStyle w:val="Tabletext"/>
              <w:framePr w:hSpace="0" w:wrap="auto" w:vAnchor="margin" w:hAnchor="text" w:xAlign="left" w:yAlign="inline"/>
            </w:pPr>
            <w:r w:rsidRPr="003A221D">
              <w:t xml:space="preserve">27,020 </w:t>
            </w:r>
          </w:p>
        </w:tc>
        <w:tc>
          <w:tcPr>
            <w:tcW w:w="786" w:type="dxa"/>
            <w:tcBorders>
              <w:top w:val="nil"/>
              <w:left w:val="nil"/>
              <w:bottom w:val="nil"/>
              <w:right w:val="nil"/>
            </w:tcBorders>
            <w:shd w:val="clear" w:color="auto" w:fill="auto"/>
            <w:noWrap/>
            <w:vAlign w:val="bottom"/>
            <w:hideMark/>
          </w:tcPr>
          <w:p w14:paraId="0DCE471C" w14:textId="51A6DA53" w:rsidR="00C03FFC" w:rsidRPr="003A221D" w:rsidRDefault="00C03FFC" w:rsidP="003821B6">
            <w:pPr>
              <w:pStyle w:val="Tabletext"/>
              <w:framePr w:hSpace="0" w:wrap="auto" w:vAnchor="margin" w:hAnchor="text" w:xAlign="left" w:yAlign="inline"/>
            </w:pPr>
            <w:r w:rsidRPr="003A221D">
              <w:t xml:space="preserve">46.8 </w:t>
            </w:r>
          </w:p>
        </w:tc>
        <w:tc>
          <w:tcPr>
            <w:tcW w:w="700" w:type="dxa"/>
            <w:tcBorders>
              <w:top w:val="nil"/>
              <w:left w:val="nil"/>
              <w:bottom w:val="nil"/>
              <w:right w:val="nil"/>
            </w:tcBorders>
            <w:shd w:val="clear" w:color="auto" w:fill="auto"/>
            <w:noWrap/>
            <w:vAlign w:val="bottom"/>
            <w:hideMark/>
          </w:tcPr>
          <w:p w14:paraId="3D8AB8AA"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0DDB3424" w14:textId="77777777" w:rsidR="00C03FFC" w:rsidRPr="003A221D" w:rsidRDefault="00C03FFC" w:rsidP="003821B6">
            <w:pPr>
              <w:pStyle w:val="Tabletext"/>
              <w:framePr w:hSpace="0" w:wrap="auto" w:vAnchor="margin" w:hAnchor="text" w:xAlign="left" w:yAlign="inline"/>
            </w:pPr>
            <w:r w:rsidRPr="003A221D">
              <w:t xml:space="preserve">36,981 </w:t>
            </w:r>
          </w:p>
        </w:tc>
        <w:tc>
          <w:tcPr>
            <w:tcW w:w="192" w:type="dxa"/>
            <w:tcBorders>
              <w:top w:val="nil"/>
              <w:left w:val="nil"/>
              <w:bottom w:val="nil"/>
              <w:right w:val="nil"/>
            </w:tcBorders>
            <w:shd w:val="clear" w:color="auto" w:fill="auto"/>
            <w:noWrap/>
            <w:vAlign w:val="bottom"/>
            <w:hideMark/>
          </w:tcPr>
          <w:p w14:paraId="2D6C0F83" w14:textId="7CCE3CFB" w:rsidR="00C03FFC" w:rsidRPr="003A221D" w:rsidRDefault="00C03FFC" w:rsidP="003821B6">
            <w:pPr>
              <w:pStyle w:val="Tabletext"/>
              <w:framePr w:hSpace="0" w:wrap="auto" w:vAnchor="margin" w:hAnchor="text" w:xAlign="left" w:yAlign="inline"/>
            </w:pPr>
            <w:r w:rsidRPr="003A221D">
              <w:t xml:space="preserve">46.5 </w:t>
            </w:r>
          </w:p>
        </w:tc>
      </w:tr>
      <w:tr w:rsidR="00C03FFC" w:rsidRPr="003A221D" w14:paraId="2F3F4453" w14:textId="77777777" w:rsidTr="003821B6">
        <w:trPr>
          <w:trHeight w:val="170"/>
        </w:trPr>
        <w:tc>
          <w:tcPr>
            <w:tcW w:w="1317" w:type="dxa"/>
            <w:tcBorders>
              <w:top w:val="nil"/>
              <w:left w:val="nil"/>
              <w:bottom w:val="nil"/>
              <w:right w:val="nil"/>
            </w:tcBorders>
            <w:shd w:val="clear" w:color="auto" w:fill="auto"/>
            <w:noWrap/>
            <w:vAlign w:val="bottom"/>
            <w:hideMark/>
          </w:tcPr>
          <w:p w14:paraId="689B54B4"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2A0D5DAD" w14:textId="79DCA77F" w:rsidR="00C03FFC" w:rsidRPr="003A221D" w:rsidRDefault="00C03FFC" w:rsidP="003821B6">
            <w:pPr>
              <w:pStyle w:val="Tabletext"/>
              <w:framePr w:hSpace="0" w:wrap="auto" w:vAnchor="margin" w:hAnchor="text" w:xAlign="left" w:yAlign="inline"/>
            </w:pPr>
            <w:r w:rsidRPr="003A221D">
              <w:t xml:space="preserve">73.1 </w:t>
            </w:r>
          </w:p>
        </w:tc>
        <w:tc>
          <w:tcPr>
            <w:tcW w:w="786" w:type="dxa"/>
            <w:tcBorders>
              <w:top w:val="nil"/>
              <w:left w:val="nil"/>
              <w:bottom w:val="nil"/>
              <w:right w:val="nil"/>
            </w:tcBorders>
            <w:shd w:val="clear" w:color="auto" w:fill="auto"/>
            <w:noWrap/>
            <w:vAlign w:val="bottom"/>
            <w:hideMark/>
          </w:tcPr>
          <w:p w14:paraId="5DCF78FB"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7B612BCB"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59D9F930" w14:textId="1634CA4B"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1A399CC0" w14:textId="77777777" w:rsidR="00C03FFC" w:rsidRPr="003A221D" w:rsidRDefault="00C03FFC" w:rsidP="003821B6">
            <w:pPr>
              <w:pStyle w:val="Tabletext"/>
              <w:framePr w:hSpace="0" w:wrap="auto" w:vAnchor="margin" w:hAnchor="text" w:xAlign="left" w:yAlign="inline"/>
            </w:pPr>
          </w:p>
        </w:tc>
      </w:tr>
      <w:tr w:rsidR="00C03FFC" w:rsidRPr="003A221D" w14:paraId="4C047440" w14:textId="77777777" w:rsidTr="003821B6">
        <w:trPr>
          <w:trHeight w:val="170"/>
        </w:trPr>
        <w:tc>
          <w:tcPr>
            <w:tcW w:w="1317" w:type="dxa"/>
            <w:tcBorders>
              <w:top w:val="nil"/>
              <w:left w:val="nil"/>
              <w:bottom w:val="nil"/>
              <w:right w:val="nil"/>
            </w:tcBorders>
            <w:shd w:val="clear" w:color="auto" w:fill="auto"/>
            <w:noWrap/>
            <w:vAlign w:val="bottom"/>
            <w:hideMark/>
          </w:tcPr>
          <w:p w14:paraId="292CDE13" w14:textId="77777777" w:rsidR="00C03FFC" w:rsidRPr="003A221D" w:rsidRDefault="00C03FFC" w:rsidP="003821B6">
            <w:pPr>
              <w:pStyle w:val="Tabletext"/>
              <w:framePr w:hSpace="0" w:wrap="auto" w:vAnchor="margin" w:hAnchor="text" w:xAlign="left" w:yAlign="inline"/>
            </w:pPr>
            <w:r w:rsidRPr="003A221D">
              <w:t>Sardegna</w:t>
            </w:r>
          </w:p>
        </w:tc>
        <w:tc>
          <w:tcPr>
            <w:tcW w:w="1125" w:type="dxa"/>
            <w:tcBorders>
              <w:top w:val="nil"/>
              <w:left w:val="nil"/>
              <w:bottom w:val="nil"/>
              <w:right w:val="nil"/>
            </w:tcBorders>
            <w:shd w:val="clear" w:color="auto" w:fill="auto"/>
            <w:noWrap/>
            <w:vAlign w:val="bottom"/>
            <w:hideMark/>
          </w:tcPr>
          <w:p w14:paraId="3950420A" w14:textId="77777777" w:rsidR="00C03FFC" w:rsidRPr="003A221D" w:rsidRDefault="00C03FFC" w:rsidP="003821B6">
            <w:pPr>
              <w:pStyle w:val="Tabletext"/>
              <w:framePr w:hSpace="0" w:wrap="auto" w:vAnchor="margin" w:hAnchor="text" w:xAlign="left" w:yAlign="inline"/>
            </w:pPr>
            <w:r w:rsidRPr="003A221D">
              <w:t xml:space="preserve">4,467 </w:t>
            </w:r>
          </w:p>
        </w:tc>
        <w:tc>
          <w:tcPr>
            <w:tcW w:w="786" w:type="dxa"/>
            <w:tcBorders>
              <w:top w:val="nil"/>
              <w:left w:val="nil"/>
              <w:bottom w:val="nil"/>
              <w:right w:val="nil"/>
            </w:tcBorders>
            <w:shd w:val="clear" w:color="auto" w:fill="auto"/>
            <w:noWrap/>
            <w:vAlign w:val="bottom"/>
            <w:hideMark/>
          </w:tcPr>
          <w:p w14:paraId="570249E1" w14:textId="0912946C" w:rsidR="00C03FFC" w:rsidRPr="003A221D" w:rsidRDefault="00C03FFC" w:rsidP="003821B6">
            <w:pPr>
              <w:pStyle w:val="Tabletext"/>
              <w:framePr w:hSpace="0" w:wrap="auto" w:vAnchor="margin" w:hAnchor="text" w:xAlign="left" w:yAlign="inline"/>
            </w:pPr>
            <w:r w:rsidRPr="003A221D">
              <w:t xml:space="preserve">7.7 </w:t>
            </w:r>
          </w:p>
        </w:tc>
        <w:tc>
          <w:tcPr>
            <w:tcW w:w="700" w:type="dxa"/>
            <w:tcBorders>
              <w:top w:val="nil"/>
              <w:left w:val="nil"/>
              <w:bottom w:val="nil"/>
              <w:right w:val="nil"/>
            </w:tcBorders>
            <w:shd w:val="clear" w:color="auto" w:fill="auto"/>
            <w:noWrap/>
            <w:vAlign w:val="bottom"/>
            <w:hideMark/>
          </w:tcPr>
          <w:p w14:paraId="0DD92B30"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5F5A79DF" w14:textId="77777777" w:rsidR="00C03FFC" w:rsidRPr="003A221D" w:rsidRDefault="00C03FFC" w:rsidP="003821B6">
            <w:pPr>
              <w:pStyle w:val="Tabletext"/>
              <w:framePr w:hSpace="0" w:wrap="auto" w:vAnchor="margin" w:hAnchor="text" w:xAlign="left" w:yAlign="inline"/>
            </w:pPr>
            <w:r w:rsidRPr="003A221D">
              <w:t xml:space="preserve">4,946 </w:t>
            </w:r>
          </w:p>
        </w:tc>
        <w:tc>
          <w:tcPr>
            <w:tcW w:w="192" w:type="dxa"/>
            <w:tcBorders>
              <w:top w:val="nil"/>
              <w:left w:val="nil"/>
              <w:bottom w:val="nil"/>
              <w:right w:val="nil"/>
            </w:tcBorders>
            <w:shd w:val="clear" w:color="auto" w:fill="auto"/>
            <w:noWrap/>
            <w:vAlign w:val="bottom"/>
            <w:hideMark/>
          </w:tcPr>
          <w:p w14:paraId="2D024B03" w14:textId="0F06735B" w:rsidR="00C03FFC" w:rsidRPr="003A221D" w:rsidRDefault="00C03FFC" w:rsidP="003821B6">
            <w:pPr>
              <w:pStyle w:val="Tabletext"/>
              <w:framePr w:hSpace="0" w:wrap="auto" w:vAnchor="margin" w:hAnchor="text" w:xAlign="left" w:yAlign="inline"/>
            </w:pPr>
            <w:r w:rsidRPr="003A221D">
              <w:t xml:space="preserve">6.2 </w:t>
            </w:r>
          </w:p>
        </w:tc>
      </w:tr>
      <w:tr w:rsidR="00C03FFC" w:rsidRPr="003A221D" w14:paraId="6B24A63A" w14:textId="77777777" w:rsidTr="003821B6">
        <w:trPr>
          <w:trHeight w:val="170"/>
        </w:trPr>
        <w:tc>
          <w:tcPr>
            <w:tcW w:w="1317" w:type="dxa"/>
            <w:tcBorders>
              <w:top w:val="nil"/>
              <w:left w:val="nil"/>
              <w:bottom w:val="nil"/>
              <w:right w:val="nil"/>
            </w:tcBorders>
            <w:shd w:val="clear" w:color="auto" w:fill="auto"/>
            <w:noWrap/>
            <w:vAlign w:val="bottom"/>
            <w:hideMark/>
          </w:tcPr>
          <w:p w14:paraId="61ECA3FF"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4E5C6B4A" w14:textId="2112A3D5" w:rsidR="00C03FFC" w:rsidRPr="003A221D" w:rsidRDefault="00C03FFC" w:rsidP="003821B6">
            <w:pPr>
              <w:pStyle w:val="Tabletext"/>
              <w:framePr w:hSpace="0" w:wrap="auto" w:vAnchor="margin" w:hAnchor="text" w:xAlign="left" w:yAlign="inline"/>
            </w:pPr>
            <w:r w:rsidRPr="003A221D">
              <w:t xml:space="preserve">90.3 </w:t>
            </w:r>
          </w:p>
        </w:tc>
        <w:tc>
          <w:tcPr>
            <w:tcW w:w="786" w:type="dxa"/>
            <w:tcBorders>
              <w:top w:val="nil"/>
              <w:left w:val="nil"/>
              <w:bottom w:val="nil"/>
              <w:right w:val="nil"/>
            </w:tcBorders>
            <w:shd w:val="clear" w:color="auto" w:fill="auto"/>
            <w:noWrap/>
            <w:vAlign w:val="bottom"/>
            <w:hideMark/>
          </w:tcPr>
          <w:p w14:paraId="4A8CE72D"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1A8D7567"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3FDDB1E8" w14:textId="5EF4658E" w:rsidR="00C03FFC" w:rsidRPr="003A221D" w:rsidRDefault="00C03FFC" w:rsidP="003821B6">
            <w:pPr>
              <w:pStyle w:val="Tabletext"/>
              <w:framePr w:hSpace="0" w:wrap="auto" w:vAnchor="margin" w:hAnchor="text" w:xAlign="left" w:yAlign="inline"/>
            </w:pPr>
            <w:r w:rsidRPr="003A221D">
              <w:t xml:space="preserve">100.0 </w:t>
            </w:r>
          </w:p>
        </w:tc>
        <w:tc>
          <w:tcPr>
            <w:tcW w:w="192" w:type="dxa"/>
            <w:tcBorders>
              <w:top w:val="nil"/>
              <w:left w:val="nil"/>
              <w:bottom w:val="nil"/>
              <w:right w:val="nil"/>
            </w:tcBorders>
            <w:shd w:val="clear" w:color="auto" w:fill="auto"/>
            <w:noWrap/>
            <w:vAlign w:val="bottom"/>
            <w:hideMark/>
          </w:tcPr>
          <w:p w14:paraId="36FEE1AE" w14:textId="77777777" w:rsidR="00C03FFC" w:rsidRPr="003A221D" w:rsidRDefault="00C03FFC" w:rsidP="003821B6">
            <w:pPr>
              <w:pStyle w:val="Tabletext"/>
              <w:framePr w:hSpace="0" w:wrap="auto" w:vAnchor="margin" w:hAnchor="text" w:xAlign="left" w:yAlign="inline"/>
            </w:pPr>
          </w:p>
        </w:tc>
      </w:tr>
      <w:tr w:rsidR="00C03FFC" w:rsidRPr="003A221D" w14:paraId="6AD6AA8A" w14:textId="77777777" w:rsidTr="003821B6">
        <w:trPr>
          <w:trHeight w:val="170"/>
        </w:trPr>
        <w:tc>
          <w:tcPr>
            <w:tcW w:w="1317" w:type="dxa"/>
            <w:tcBorders>
              <w:top w:val="nil"/>
              <w:left w:val="nil"/>
              <w:bottom w:val="nil"/>
              <w:right w:val="nil"/>
            </w:tcBorders>
            <w:shd w:val="clear" w:color="auto" w:fill="auto"/>
            <w:noWrap/>
            <w:vAlign w:val="bottom"/>
            <w:hideMark/>
          </w:tcPr>
          <w:p w14:paraId="7809ECFD" w14:textId="77777777" w:rsidR="00C03FFC" w:rsidRPr="003A221D" w:rsidRDefault="00C03FFC" w:rsidP="003821B6">
            <w:pPr>
              <w:pStyle w:val="Tabletext"/>
              <w:framePr w:hSpace="0" w:wrap="auto" w:vAnchor="margin" w:hAnchor="text" w:xAlign="left" w:yAlign="inline"/>
            </w:pPr>
            <w:r w:rsidRPr="003A221D">
              <w:t>Other regions</w:t>
            </w:r>
          </w:p>
        </w:tc>
        <w:tc>
          <w:tcPr>
            <w:tcW w:w="1125" w:type="dxa"/>
            <w:tcBorders>
              <w:top w:val="nil"/>
              <w:left w:val="nil"/>
              <w:bottom w:val="nil"/>
              <w:right w:val="nil"/>
            </w:tcBorders>
            <w:shd w:val="clear" w:color="auto" w:fill="auto"/>
            <w:noWrap/>
            <w:vAlign w:val="bottom"/>
            <w:hideMark/>
          </w:tcPr>
          <w:p w14:paraId="2FD591BC" w14:textId="77777777" w:rsidR="00C03FFC" w:rsidRPr="003A221D" w:rsidRDefault="00C03FFC" w:rsidP="003821B6">
            <w:pPr>
              <w:pStyle w:val="Tabletext"/>
              <w:framePr w:hSpace="0" w:wrap="auto" w:vAnchor="margin" w:hAnchor="text" w:xAlign="left" w:yAlign="inline"/>
            </w:pPr>
            <w:r w:rsidRPr="003A221D">
              <w:t xml:space="preserve">4,467 </w:t>
            </w:r>
          </w:p>
        </w:tc>
        <w:tc>
          <w:tcPr>
            <w:tcW w:w="786" w:type="dxa"/>
            <w:tcBorders>
              <w:top w:val="nil"/>
              <w:left w:val="nil"/>
              <w:bottom w:val="nil"/>
              <w:right w:val="nil"/>
            </w:tcBorders>
            <w:shd w:val="clear" w:color="auto" w:fill="auto"/>
            <w:noWrap/>
            <w:vAlign w:val="bottom"/>
            <w:hideMark/>
          </w:tcPr>
          <w:p w14:paraId="2F449B76" w14:textId="28D4A6C9" w:rsidR="00C03FFC" w:rsidRPr="003A221D" w:rsidRDefault="00C03FFC" w:rsidP="003821B6">
            <w:pPr>
              <w:pStyle w:val="Tabletext"/>
              <w:framePr w:hSpace="0" w:wrap="auto" w:vAnchor="margin" w:hAnchor="text" w:xAlign="left" w:yAlign="inline"/>
            </w:pPr>
            <w:r w:rsidRPr="003A221D">
              <w:t xml:space="preserve">7.7 </w:t>
            </w:r>
          </w:p>
        </w:tc>
        <w:tc>
          <w:tcPr>
            <w:tcW w:w="700" w:type="dxa"/>
            <w:tcBorders>
              <w:top w:val="nil"/>
              <w:left w:val="nil"/>
              <w:bottom w:val="nil"/>
              <w:right w:val="nil"/>
            </w:tcBorders>
            <w:shd w:val="clear" w:color="auto" w:fill="auto"/>
            <w:noWrap/>
            <w:vAlign w:val="bottom"/>
            <w:hideMark/>
          </w:tcPr>
          <w:p w14:paraId="760CC040"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623854E7" w14:textId="77777777" w:rsidR="00C03FFC" w:rsidRPr="003A221D" w:rsidRDefault="00C03FFC" w:rsidP="003821B6">
            <w:pPr>
              <w:pStyle w:val="Tabletext"/>
              <w:framePr w:hSpace="0" w:wrap="auto" w:vAnchor="margin" w:hAnchor="text" w:xAlign="left" w:yAlign="inline"/>
            </w:pPr>
            <w:r w:rsidRPr="003A221D">
              <w:t xml:space="preserve">4,946 </w:t>
            </w:r>
          </w:p>
        </w:tc>
        <w:tc>
          <w:tcPr>
            <w:tcW w:w="192" w:type="dxa"/>
            <w:tcBorders>
              <w:top w:val="nil"/>
              <w:left w:val="nil"/>
              <w:bottom w:val="nil"/>
              <w:right w:val="nil"/>
            </w:tcBorders>
            <w:shd w:val="clear" w:color="auto" w:fill="auto"/>
            <w:noWrap/>
            <w:vAlign w:val="bottom"/>
            <w:hideMark/>
          </w:tcPr>
          <w:p w14:paraId="261E1349" w14:textId="77777777" w:rsidR="00C03FFC" w:rsidRPr="003A221D" w:rsidRDefault="00C03FFC" w:rsidP="003821B6">
            <w:pPr>
              <w:pStyle w:val="Tabletext"/>
              <w:framePr w:hSpace="0" w:wrap="auto" w:vAnchor="margin" w:hAnchor="text" w:xAlign="left" w:yAlign="inline"/>
            </w:pPr>
            <w:r w:rsidRPr="003A221D">
              <w:t xml:space="preserve">         6.2 </w:t>
            </w:r>
          </w:p>
        </w:tc>
      </w:tr>
      <w:tr w:rsidR="00C03FFC" w:rsidRPr="003A221D" w14:paraId="506252BF" w14:textId="77777777" w:rsidTr="003821B6">
        <w:trPr>
          <w:trHeight w:val="170"/>
        </w:trPr>
        <w:tc>
          <w:tcPr>
            <w:tcW w:w="1317" w:type="dxa"/>
            <w:tcBorders>
              <w:top w:val="nil"/>
              <w:left w:val="nil"/>
              <w:bottom w:val="nil"/>
              <w:right w:val="nil"/>
            </w:tcBorders>
            <w:shd w:val="clear" w:color="auto" w:fill="auto"/>
            <w:noWrap/>
            <w:vAlign w:val="bottom"/>
            <w:hideMark/>
          </w:tcPr>
          <w:p w14:paraId="485953DD" w14:textId="77777777" w:rsidR="00C03FFC" w:rsidRPr="003A221D" w:rsidRDefault="00C03FFC" w:rsidP="003821B6">
            <w:pPr>
              <w:pStyle w:val="Tabletext"/>
              <w:framePr w:hSpace="0" w:wrap="auto" w:vAnchor="margin" w:hAnchor="text" w:xAlign="left" w:yAlign="inline"/>
              <w:rPr>
                <w:i/>
                <w:iCs/>
              </w:rPr>
            </w:pPr>
            <w:r w:rsidRPr="003A221D">
              <w:rPr>
                <w:i/>
                <w:iCs/>
              </w:rPr>
              <w:t>%</w:t>
            </w:r>
          </w:p>
        </w:tc>
        <w:tc>
          <w:tcPr>
            <w:tcW w:w="1125" w:type="dxa"/>
            <w:tcBorders>
              <w:top w:val="nil"/>
              <w:left w:val="nil"/>
              <w:bottom w:val="nil"/>
              <w:right w:val="nil"/>
            </w:tcBorders>
            <w:shd w:val="clear" w:color="auto" w:fill="auto"/>
            <w:noWrap/>
            <w:vAlign w:val="bottom"/>
            <w:hideMark/>
          </w:tcPr>
          <w:p w14:paraId="25F31622" w14:textId="6323DD0C" w:rsidR="00C03FFC" w:rsidRPr="003A221D" w:rsidRDefault="00C03FFC" w:rsidP="003821B6">
            <w:pPr>
              <w:pStyle w:val="Tabletext"/>
              <w:framePr w:hSpace="0" w:wrap="auto" w:vAnchor="margin" w:hAnchor="text" w:xAlign="left" w:yAlign="inline"/>
            </w:pPr>
            <w:r w:rsidRPr="003A221D">
              <w:t xml:space="preserve">90.3 </w:t>
            </w:r>
          </w:p>
        </w:tc>
        <w:tc>
          <w:tcPr>
            <w:tcW w:w="786" w:type="dxa"/>
            <w:tcBorders>
              <w:top w:val="nil"/>
              <w:left w:val="nil"/>
              <w:bottom w:val="nil"/>
              <w:right w:val="nil"/>
            </w:tcBorders>
            <w:shd w:val="clear" w:color="auto" w:fill="auto"/>
            <w:noWrap/>
            <w:vAlign w:val="bottom"/>
            <w:hideMark/>
          </w:tcPr>
          <w:p w14:paraId="79A4EFD0"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4790FA1E"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1FD83EF8" w14:textId="6354CF49" w:rsidR="00C03FFC" w:rsidRPr="003A221D" w:rsidRDefault="00C03FFC" w:rsidP="00203BAD">
            <w:pPr>
              <w:pStyle w:val="Tabletext"/>
              <w:framePr w:hSpace="0" w:wrap="auto" w:vAnchor="margin" w:hAnchor="text" w:xAlign="left" w:yAlign="inline"/>
            </w:pPr>
            <w:r w:rsidRPr="003A221D">
              <w:t>100.0</w:t>
            </w:r>
          </w:p>
        </w:tc>
        <w:tc>
          <w:tcPr>
            <w:tcW w:w="192" w:type="dxa"/>
            <w:tcBorders>
              <w:top w:val="nil"/>
              <w:left w:val="nil"/>
              <w:bottom w:val="nil"/>
              <w:right w:val="nil"/>
            </w:tcBorders>
            <w:shd w:val="clear" w:color="auto" w:fill="auto"/>
            <w:noWrap/>
            <w:vAlign w:val="bottom"/>
            <w:hideMark/>
          </w:tcPr>
          <w:p w14:paraId="45F4836A" w14:textId="77777777" w:rsidR="00C03FFC" w:rsidRPr="003A221D" w:rsidRDefault="00C03FFC" w:rsidP="003821B6">
            <w:pPr>
              <w:pStyle w:val="Tabletext"/>
              <w:framePr w:hSpace="0" w:wrap="auto" w:vAnchor="margin" w:hAnchor="text" w:xAlign="left" w:yAlign="inline"/>
            </w:pPr>
          </w:p>
        </w:tc>
      </w:tr>
      <w:tr w:rsidR="00C03FFC" w:rsidRPr="003A221D" w14:paraId="4D027D5D" w14:textId="77777777" w:rsidTr="003821B6">
        <w:trPr>
          <w:trHeight w:val="170"/>
        </w:trPr>
        <w:tc>
          <w:tcPr>
            <w:tcW w:w="1317" w:type="dxa"/>
            <w:tcBorders>
              <w:top w:val="nil"/>
              <w:left w:val="nil"/>
              <w:bottom w:val="nil"/>
              <w:right w:val="nil"/>
            </w:tcBorders>
            <w:shd w:val="clear" w:color="auto" w:fill="auto"/>
            <w:noWrap/>
            <w:vAlign w:val="bottom"/>
            <w:hideMark/>
          </w:tcPr>
          <w:p w14:paraId="670D5009" w14:textId="77777777" w:rsidR="00C03FFC" w:rsidRPr="003A221D" w:rsidRDefault="00C03FFC" w:rsidP="003821B6">
            <w:pPr>
              <w:pStyle w:val="Tabletext"/>
              <w:framePr w:hSpace="0" w:wrap="auto" w:vAnchor="margin" w:hAnchor="text" w:xAlign="left" w:yAlign="inline"/>
              <w:rPr>
                <w:b/>
                <w:bCs/>
              </w:rPr>
            </w:pPr>
            <w:r w:rsidRPr="003A221D">
              <w:rPr>
                <w:b/>
                <w:bCs/>
              </w:rPr>
              <w:t>Total</w:t>
            </w:r>
          </w:p>
        </w:tc>
        <w:tc>
          <w:tcPr>
            <w:tcW w:w="1125" w:type="dxa"/>
            <w:tcBorders>
              <w:top w:val="nil"/>
              <w:left w:val="nil"/>
              <w:bottom w:val="nil"/>
              <w:right w:val="nil"/>
            </w:tcBorders>
            <w:shd w:val="clear" w:color="auto" w:fill="auto"/>
            <w:noWrap/>
            <w:vAlign w:val="bottom"/>
            <w:hideMark/>
          </w:tcPr>
          <w:p w14:paraId="04C463A2" w14:textId="77777777" w:rsidR="00C03FFC" w:rsidRPr="003A221D" w:rsidRDefault="00C03FFC" w:rsidP="003821B6">
            <w:pPr>
              <w:pStyle w:val="Tabletext"/>
              <w:framePr w:hSpace="0" w:wrap="auto" w:vAnchor="margin" w:hAnchor="text" w:xAlign="left" w:yAlign="inline"/>
              <w:rPr>
                <w:b/>
                <w:bCs/>
              </w:rPr>
            </w:pPr>
            <w:r w:rsidRPr="003A221D">
              <w:rPr>
                <w:b/>
                <w:bCs/>
              </w:rPr>
              <w:t xml:space="preserve">57,724 </w:t>
            </w:r>
          </w:p>
        </w:tc>
        <w:tc>
          <w:tcPr>
            <w:tcW w:w="786" w:type="dxa"/>
            <w:tcBorders>
              <w:top w:val="nil"/>
              <w:left w:val="nil"/>
              <w:bottom w:val="nil"/>
              <w:right w:val="nil"/>
            </w:tcBorders>
            <w:shd w:val="clear" w:color="auto" w:fill="auto"/>
            <w:noWrap/>
            <w:vAlign w:val="bottom"/>
            <w:hideMark/>
          </w:tcPr>
          <w:p w14:paraId="7D2EE2B6" w14:textId="77777777" w:rsidR="00C03FFC" w:rsidRPr="003A221D" w:rsidRDefault="00C03FFC" w:rsidP="003821B6">
            <w:pPr>
              <w:pStyle w:val="Tabletext"/>
              <w:framePr w:hSpace="0" w:wrap="auto" w:vAnchor="margin" w:hAnchor="text" w:xAlign="left" w:yAlign="inline"/>
              <w:rPr>
                <w:b/>
                <w:bCs/>
              </w:rPr>
            </w:pPr>
            <w:r w:rsidRPr="003A221D">
              <w:rPr>
                <w:b/>
                <w:bCs/>
              </w:rPr>
              <w:t xml:space="preserve">    100.0 </w:t>
            </w:r>
          </w:p>
        </w:tc>
        <w:tc>
          <w:tcPr>
            <w:tcW w:w="700" w:type="dxa"/>
            <w:tcBorders>
              <w:top w:val="nil"/>
              <w:left w:val="nil"/>
              <w:bottom w:val="nil"/>
              <w:right w:val="nil"/>
            </w:tcBorders>
            <w:shd w:val="clear" w:color="auto" w:fill="auto"/>
            <w:noWrap/>
            <w:vAlign w:val="bottom"/>
            <w:hideMark/>
          </w:tcPr>
          <w:p w14:paraId="0ABC6E69" w14:textId="77777777" w:rsidR="00C03FFC" w:rsidRPr="003A221D" w:rsidRDefault="00C03FFC" w:rsidP="003821B6">
            <w:pPr>
              <w:pStyle w:val="Tabletext"/>
              <w:framePr w:hSpace="0" w:wrap="auto" w:vAnchor="margin" w:hAnchor="text" w:xAlign="left" w:yAlign="inline"/>
              <w:rPr>
                <w:b/>
                <w:bCs/>
              </w:rPr>
            </w:pPr>
          </w:p>
        </w:tc>
        <w:tc>
          <w:tcPr>
            <w:tcW w:w="1125" w:type="dxa"/>
            <w:tcBorders>
              <w:top w:val="nil"/>
              <w:left w:val="nil"/>
              <w:bottom w:val="nil"/>
              <w:right w:val="nil"/>
            </w:tcBorders>
            <w:shd w:val="clear" w:color="auto" w:fill="auto"/>
            <w:noWrap/>
            <w:vAlign w:val="bottom"/>
            <w:hideMark/>
          </w:tcPr>
          <w:p w14:paraId="79E46338" w14:textId="77777777" w:rsidR="00C03FFC" w:rsidRPr="003A221D" w:rsidRDefault="00C03FFC" w:rsidP="003821B6">
            <w:pPr>
              <w:pStyle w:val="Tabletext"/>
              <w:framePr w:hSpace="0" w:wrap="auto" w:vAnchor="margin" w:hAnchor="text" w:xAlign="left" w:yAlign="inline"/>
              <w:rPr>
                <w:b/>
                <w:bCs/>
              </w:rPr>
            </w:pPr>
            <w:r w:rsidRPr="003A221D">
              <w:rPr>
                <w:b/>
                <w:bCs/>
              </w:rPr>
              <w:t xml:space="preserve">79,589 </w:t>
            </w:r>
          </w:p>
        </w:tc>
        <w:tc>
          <w:tcPr>
            <w:tcW w:w="192" w:type="dxa"/>
            <w:tcBorders>
              <w:top w:val="nil"/>
              <w:left w:val="nil"/>
              <w:bottom w:val="nil"/>
              <w:right w:val="nil"/>
            </w:tcBorders>
            <w:shd w:val="clear" w:color="auto" w:fill="auto"/>
            <w:noWrap/>
            <w:vAlign w:val="bottom"/>
            <w:hideMark/>
          </w:tcPr>
          <w:p w14:paraId="49BF5A92" w14:textId="77777777" w:rsidR="00C03FFC" w:rsidRPr="003A221D" w:rsidRDefault="00C03FFC" w:rsidP="003821B6">
            <w:pPr>
              <w:pStyle w:val="Tabletext"/>
              <w:framePr w:hSpace="0" w:wrap="auto" w:vAnchor="margin" w:hAnchor="text" w:xAlign="left" w:yAlign="inline"/>
              <w:rPr>
                <w:b/>
                <w:bCs/>
              </w:rPr>
            </w:pPr>
            <w:r w:rsidRPr="003A221D">
              <w:rPr>
                <w:b/>
                <w:bCs/>
              </w:rPr>
              <w:t xml:space="preserve">     100.0 </w:t>
            </w:r>
          </w:p>
        </w:tc>
      </w:tr>
      <w:tr w:rsidR="00C03FFC" w:rsidRPr="003A221D" w14:paraId="6FA24D84" w14:textId="77777777" w:rsidTr="003821B6">
        <w:trPr>
          <w:trHeight w:val="170"/>
        </w:trPr>
        <w:tc>
          <w:tcPr>
            <w:tcW w:w="1317" w:type="dxa"/>
            <w:tcBorders>
              <w:top w:val="nil"/>
              <w:left w:val="nil"/>
              <w:bottom w:val="single" w:sz="4" w:space="0" w:color="auto"/>
              <w:right w:val="nil"/>
            </w:tcBorders>
            <w:shd w:val="clear" w:color="auto" w:fill="auto"/>
            <w:noWrap/>
            <w:vAlign w:val="bottom"/>
            <w:hideMark/>
          </w:tcPr>
          <w:p w14:paraId="739028F5" w14:textId="77777777" w:rsidR="00C03FFC" w:rsidRPr="003A221D" w:rsidRDefault="00C03FFC" w:rsidP="003821B6">
            <w:pPr>
              <w:pStyle w:val="Tabletext"/>
              <w:framePr w:hSpace="0" w:wrap="auto" w:vAnchor="margin" w:hAnchor="text" w:xAlign="left" w:yAlign="inline"/>
            </w:pPr>
            <w:r w:rsidRPr="003A221D">
              <w:rPr>
                <w:i/>
                <w:iCs/>
              </w:rPr>
              <w:t>%</w:t>
            </w:r>
          </w:p>
        </w:tc>
        <w:tc>
          <w:tcPr>
            <w:tcW w:w="1125" w:type="dxa"/>
            <w:tcBorders>
              <w:top w:val="nil"/>
              <w:left w:val="nil"/>
              <w:bottom w:val="single" w:sz="4" w:space="0" w:color="auto"/>
              <w:right w:val="nil"/>
            </w:tcBorders>
            <w:shd w:val="clear" w:color="auto" w:fill="auto"/>
            <w:noWrap/>
            <w:vAlign w:val="bottom"/>
            <w:hideMark/>
          </w:tcPr>
          <w:p w14:paraId="7C80267A" w14:textId="010F45AA" w:rsidR="00C03FFC" w:rsidRPr="003A221D" w:rsidRDefault="00C03FFC" w:rsidP="003821B6">
            <w:pPr>
              <w:pStyle w:val="Tabletext"/>
              <w:framePr w:hSpace="0" w:wrap="auto" w:vAnchor="margin" w:hAnchor="text" w:xAlign="left" w:yAlign="inline"/>
            </w:pPr>
            <w:r w:rsidRPr="003A221D">
              <w:t xml:space="preserve">72.5 </w:t>
            </w:r>
          </w:p>
        </w:tc>
        <w:tc>
          <w:tcPr>
            <w:tcW w:w="786" w:type="dxa"/>
            <w:tcBorders>
              <w:top w:val="nil"/>
              <w:left w:val="nil"/>
              <w:bottom w:val="single" w:sz="4" w:space="0" w:color="auto"/>
              <w:right w:val="nil"/>
            </w:tcBorders>
            <w:shd w:val="clear" w:color="auto" w:fill="auto"/>
            <w:noWrap/>
            <w:vAlign w:val="bottom"/>
            <w:hideMark/>
          </w:tcPr>
          <w:p w14:paraId="5B5110AD"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single" w:sz="4" w:space="0" w:color="auto"/>
              <w:right w:val="nil"/>
            </w:tcBorders>
            <w:shd w:val="clear" w:color="auto" w:fill="auto"/>
            <w:noWrap/>
            <w:vAlign w:val="bottom"/>
            <w:hideMark/>
          </w:tcPr>
          <w:p w14:paraId="4FF9AE83"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single" w:sz="4" w:space="0" w:color="auto"/>
              <w:right w:val="nil"/>
            </w:tcBorders>
            <w:shd w:val="clear" w:color="auto" w:fill="auto"/>
            <w:noWrap/>
            <w:vAlign w:val="bottom"/>
            <w:hideMark/>
          </w:tcPr>
          <w:p w14:paraId="38A8C67C" w14:textId="77777777" w:rsidR="00C03FFC" w:rsidRPr="003A221D" w:rsidRDefault="00C03FFC" w:rsidP="003821B6">
            <w:pPr>
              <w:pStyle w:val="Tabletext"/>
              <w:framePr w:hSpace="0" w:wrap="auto" w:vAnchor="margin" w:hAnchor="text" w:xAlign="left" w:yAlign="inline"/>
            </w:pPr>
            <w:r w:rsidRPr="003A221D">
              <w:t xml:space="preserve">            100.0 </w:t>
            </w:r>
          </w:p>
        </w:tc>
        <w:tc>
          <w:tcPr>
            <w:tcW w:w="192" w:type="dxa"/>
            <w:tcBorders>
              <w:top w:val="nil"/>
              <w:left w:val="nil"/>
              <w:bottom w:val="single" w:sz="4" w:space="0" w:color="auto"/>
              <w:right w:val="nil"/>
            </w:tcBorders>
            <w:shd w:val="clear" w:color="auto" w:fill="auto"/>
            <w:noWrap/>
            <w:vAlign w:val="bottom"/>
            <w:hideMark/>
          </w:tcPr>
          <w:p w14:paraId="3DD3564B" w14:textId="77777777" w:rsidR="00C03FFC" w:rsidRPr="003A221D" w:rsidRDefault="00C03FFC" w:rsidP="003821B6">
            <w:pPr>
              <w:pStyle w:val="Tabletext"/>
              <w:framePr w:hSpace="0" w:wrap="auto" w:vAnchor="margin" w:hAnchor="text" w:xAlign="left" w:yAlign="inline"/>
            </w:pPr>
          </w:p>
        </w:tc>
      </w:tr>
      <w:tr w:rsidR="00C03FFC" w:rsidRPr="003A221D" w14:paraId="2BAE3F2A" w14:textId="77777777" w:rsidTr="003821B6">
        <w:trPr>
          <w:trHeight w:val="170"/>
        </w:trPr>
        <w:tc>
          <w:tcPr>
            <w:tcW w:w="2442" w:type="dxa"/>
            <w:gridSpan w:val="2"/>
            <w:tcBorders>
              <w:top w:val="nil"/>
              <w:left w:val="nil"/>
              <w:bottom w:val="nil"/>
              <w:right w:val="nil"/>
            </w:tcBorders>
            <w:shd w:val="clear" w:color="auto" w:fill="auto"/>
            <w:noWrap/>
            <w:vAlign w:val="bottom"/>
            <w:hideMark/>
          </w:tcPr>
          <w:p w14:paraId="4084ABBA" w14:textId="77777777" w:rsidR="00C03FFC" w:rsidRPr="003A221D" w:rsidRDefault="00C03FFC" w:rsidP="003821B6">
            <w:pPr>
              <w:pStyle w:val="Tabletext"/>
              <w:framePr w:hSpace="0" w:wrap="auto" w:vAnchor="margin" w:hAnchor="text" w:xAlign="left" w:yAlign="inline"/>
            </w:pPr>
            <w:r w:rsidRPr="003A221D">
              <w:t>(*) Source: Istat.</w:t>
            </w:r>
          </w:p>
        </w:tc>
        <w:tc>
          <w:tcPr>
            <w:tcW w:w="786" w:type="dxa"/>
            <w:tcBorders>
              <w:top w:val="nil"/>
              <w:left w:val="nil"/>
              <w:bottom w:val="nil"/>
              <w:right w:val="nil"/>
            </w:tcBorders>
            <w:shd w:val="clear" w:color="auto" w:fill="auto"/>
            <w:noWrap/>
            <w:vAlign w:val="bottom"/>
            <w:hideMark/>
          </w:tcPr>
          <w:p w14:paraId="3CBCD244" w14:textId="77777777" w:rsidR="00C03FFC" w:rsidRPr="003A221D" w:rsidRDefault="00C03FFC" w:rsidP="003821B6">
            <w:pPr>
              <w:pStyle w:val="Tabletext"/>
              <w:framePr w:hSpace="0" w:wrap="auto" w:vAnchor="margin" w:hAnchor="text" w:xAlign="left" w:yAlign="inline"/>
            </w:pPr>
          </w:p>
        </w:tc>
        <w:tc>
          <w:tcPr>
            <w:tcW w:w="700" w:type="dxa"/>
            <w:tcBorders>
              <w:top w:val="nil"/>
              <w:left w:val="nil"/>
              <w:bottom w:val="nil"/>
              <w:right w:val="nil"/>
            </w:tcBorders>
            <w:shd w:val="clear" w:color="auto" w:fill="auto"/>
            <w:noWrap/>
            <w:vAlign w:val="bottom"/>
            <w:hideMark/>
          </w:tcPr>
          <w:p w14:paraId="32DB506C" w14:textId="77777777" w:rsidR="00C03FFC" w:rsidRPr="003A221D" w:rsidRDefault="00C03FFC" w:rsidP="003821B6">
            <w:pPr>
              <w:pStyle w:val="Tabletext"/>
              <w:framePr w:hSpace="0" w:wrap="auto" w:vAnchor="margin" w:hAnchor="text" w:xAlign="left" w:yAlign="inline"/>
            </w:pPr>
          </w:p>
        </w:tc>
        <w:tc>
          <w:tcPr>
            <w:tcW w:w="1125" w:type="dxa"/>
            <w:tcBorders>
              <w:top w:val="nil"/>
              <w:left w:val="nil"/>
              <w:bottom w:val="nil"/>
              <w:right w:val="nil"/>
            </w:tcBorders>
            <w:shd w:val="clear" w:color="auto" w:fill="auto"/>
            <w:noWrap/>
            <w:vAlign w:val="bottom"/>
            <w:hideMark/>
          </w:tcPr>
          <w:p w14:paraId="22A91148" w14:textId="77777777" w:rsidR="00C03FFC" w:rsidRPr="003A221D" w:rsidRDefault="00C03FFC" w:rsidP="003821B6">
            <w:pPr>
              <w:pStyle w:val="Tabletext"/>
              <w:framePr w:hSpace="0" w:wrap="auto" w:vAnchor="margin" w:hAnchor="text" w:xAlign="left" w:yAlign="inline"/>
            </w:pPr>
          </w:p>
        </w:tc>
        <w:tc>
          <w:tcPr>
            <w:tcW w:w="192" w:type="dxa"/>
            <w:tcBorders>
              <w:top w:val="nil"/>
              <w:left w:val="nil"/>
              <w:bottom w:val="nil"/>
              <w:right w:val="nil"/>
            </w:tcBorders>
            <w:shd w:val="clear" w:color="auto" w:fill="auto"/>
            <w:noWrap/>
            <w:vAlign w:val="bottom"/>
            <w:hideMark/>
          </w:tcPr>
          <w:p w14:paraId="4B08CD06" w14:textId="77777777" w:rsidR="00C03FFC" w:rsidRPr="003A221D" w:rsidRDefault="00C03FFC" w:rsidP="003821B6">
            <w:pPr>
              <w:pStyle w:val="Tabletext"/>
              <w:framePr w:hSpace="0" w:wrap="auto" w:vAnchor="margin" w:hAnchor="text" w:xAlign="left" w:yAlign="inline"/>
            </w:pPr>
          </w:p>
        </w:tc>
      </w:tr>
    </w:tbl>
    <w:p w14:paraId="4FD467AE" w14:textId="02AF5B4C" w:rsidR="00C03FFC" w:rsidRDefault="00C03FFC" w:rsidP="00C03FFC">
      <w:pPr>
        <w:rPr>
          <w:rFonts w:ascii="MinionPro-Regular" w:hAnsi="MinionPro-Regular" w:cs="MinionPro-Regular"/>
        </w:rPr>
      </w:pPr>
    </w:p>
    <w:p w14:paraId="08A04DE3" w14:textId="77777777" w:rsidR="000A1C30" w:rsidRDefault="000A1C30" w:rsidP="000A1C30"/>
    <w:p w14:paraId="3723F7D0" w14:textId="79E6BD1A" w:rsidR="00006BF5" w:rsidRDefault="00006BF5">
      <w:pPr>
        <w:spacing w:after="200"/>
        <w:jc w:val="left"/>
        <w:rPr>
          <w:highlight w:val="yellow"/>
        </w:rPr>
      </w:pPr>
      <w:r>
        <w:rPr>
          <w:highlight w:val="yellow"/>
        </w:rPr>
        <w:br w:type="page"/>
      </w:r>
    </w:p>
    <w:p w14:paraId="23F186C8" w14:textId="77777777" w:rsidR="002503A4" w:rsidRDefault="002503A4" w:rsidP="003C6A71">
      <w:pPr>
        <w:rPr>
          <w:highlight w:val="yellow"/>
        </w:rPr>
        <w:sectPr w:rsidR="002503A4" w:rsidSect="0066174B">
          <w:headerReference w:type="default" r:id="rId11"/>
          <w:footerReference w:type="default" r:id="rId12"/>
          <w:pgSz w:w="8391" w:h="11907" w:code="11"/>
          <w:pgMar w:top="1134" w:right="1134" w:bottom="851" w:left="1134" w:header="851" w:footer="851" w:gutter="0"/>
          <w:pgNumType w:start="1"/>
          <w:cols w:space="708"/>
          <w:docGrid w:linePitch="360"/>
        </w:sectPr>
      </w:pPr>
    </w:p>
    <w:p w14:paraId="14E9680C" w14:textId="06BD9475" w:rsidR="00315EF7" w:rsidRPr="00315EF7" w:rsidRDefault="003821B6" w:rsidP="00315EF7">
      <w:pPr>
        <w:pStyle w:val="Titolo1"/>
      </w:pPr>
      <w:bookmarkStart w:id="16" w:name="_Toc8982026"/>
      <w:bookmarkStart w:id="17" w:name="_Toc483472014"/>
      <w:bookmarkStart w:id="18" w:name="_Toc483839004"/>
      <w:bookmarkStart w:id="19" w:name="_Toc492462889"/>
      <w:r>
        <w:lastRenderedPageBreak/>
        <w:t xml:space="preserve">Type_here_main_section_title </w:t>
      </w:r>
      <w:r w:rsidR="00D017E0">
        <w:t>(first level)</w:t>
      </w:r>
      <w:bookmarkEnd w:id="16"/>
    </w:p>
    <w:p w14:paraId="1450881C" w14:textId="46715E43" w:rsidR="00484A48" w:rsidRDefault="00484A48" w:rsidP="00315EF7">
      <w:pPr>
        <w:pStyle w:val="Titolo2"/>
      </w:pPr>
      <w:bookmarkStart w:id="20" w:name="_Toc483472028"/>
      <w:bookmarkStart w:id="21" w:name="_Toc483839006"/>
      <w:bookmarkStart w:id="22" w:name="_Toc492462891"/>
      <w:bookmarkStart w:id="23" w:name="_Toc8982027"/>
      <w:bookmarkEnd w:id="17"/>
      <w:bookmarkEnd w:id="18"/>
      <w:bookmarkEnd w:id="19"/>
      <w:r w:rsidRPr="009F37C5">
        <w:t>The GIS-based model</w:t>
      </w:r>
      <w:bookmarkEnd w:id="20"/>
      <w:bookmarkEnd w:id="21"/>
      <w:bookmarkEnd w:id="22"/>
      <w:bookmarkEnd w:id="23"/>
    </w:p>
    <w:p w14:paraId="36136CCA" w14:textId="77777777" w:rsidR="00DB3543" w:rsidRDefault="00DB3543" w:rsidP="00DB3543">
      <w:r>
        <w:t>In this section, a model for the estimation of citrus pulp and olive pomace potential availability for biogas production at an established territorial scale (e.g., national, regional, or local) is proposed. The model is described in mathematical form. The choice of a rigorous mathematical form makes it possible to fulfil the repeatable nature of the scientific research without misinterpretation.</w:t>
      </w:r>
    </w:p>
    <w:p w14:paraId="22415EE5" w14:textId="2FB43EE5" w:rsidR="00DB3543" w:rsidRDefault="00DB3543" w:rsidP="00DB3543">
      <w:r>
        <w:t>The model requires the use of a set of indicators that must be previously defined and quantified by means of suitable databases and field surveys</w:t>
      </w:r>
      <w:r w:rsidR="00CB4C51">
        <w:t xml:space="preserve"> </w:t>
      </w:r>
      <w:r w:rsidR="00CB4C51">
        <w:fldChar w:fldCharType="begin" w:fldLock="1"/>
      </w:r>
      <w:r w:rsidR="00301D69">
        <w:instrText>ADDIN CSL_CITATION {"citationItems":[{"id":"ITEM-1","itemData":{"DOI":"10.1016/j.biosystemseng.2009.09.007","ISBN":"15375110","ISSN":"15375110","PMID":"22444175","abstract":"A wireless three-dimensional accelerometer system for measuring gait features in dairy cows has been designed and constructed. Eleven Ayrshire dairy cows were selected; based on their locomotion scores, 5 were sound and 6 lame. The four accelerometers were fitted to each limb of the cows proximal to the fetlock joints. The accelerometers used a wireless 869 MHz radio channel for transmitting the acceleration data, measured at 25 Hz with a sensitivity of 6 g. The data were logged to a computer in real time via a receiver. The variance and wavelet variance for each axis and the total acceleration for each leg were calculated, and differences in the symmetry of variance of the hind legs of forward acceleration during the gait of lame and sound cows were determined from the accelerometer data. In addition, the wavelet variance of the lame cows showed differences on level 1 wavelet detail, associated with changes over a 40 ms time scale (i.e. mainly the stage when the leg hits the ground). © 2009 IAgrE.","author":[{"dropping-particle":"","family":"Pastell","given":"M.","non-dropping-particle":"","parse-names":false,"suffix":""},{"dropping-particle":"","family":"Tiusanen","given":"J.","non-dropping-particle":"","parse-names":false,"suffix":""},{"dropping-particle":"","family":"Hakojärvi","given":"M.","non-dropping-particle":"","parse-names":false,"suffix":""},{"dropping-particle":"","family":"Hänninen","given":"L.","non-dropping-particle":"","parse-names":false,"suffix":""}],"container-title":"Biosystems Engineering","id":"ITEM-1","issue":"4","issued":{"date-parts":[["2009"]]},"page":"545-551","title":"A wireless accelerometer system with wavelet analysis for assessing lameness in cattle","type":"article-journal","volume":"104"},"uris":["http://www.mendeley.com/documents/?uuid=97ddaeed-9237-417b-baf1-aeacf2bd0dab"]},{"id":"ITEM-2","itemData":{"DOI":"10.3989/ic.12.086","ISSN":"00200883 19883234","abstract":"The significant role that traditional rural buildings have with regard to environmental conservation and rural development is widely acknowledged by the scientific community. These buildings must be protected from inappropriate building interventions that may stem from their rather superficial knowledge. Therefore, this study was directed towards overcoming uch a limitation by developing a method based on traditional rural buildings' characterization. In particular, the study aimed at the characterization of building materials and techniques used for the construction of a number of building components that make up the external envelope of traditional rural buildings. The application of the method to a homogeneous area of the Etna Regional Park (Italy) highlighted the need to improve the technical norms of the park's Territorial Coordination Plan to respect the building characteristics of the traditional rural buildings located in the protected area.","author":[{"dropping-particle":"","family":"Porto","given":"S.M.C.","non-dropping-particle":"","parse-names":false,"suffix":""},{"dropping-particle":"","family":"Cascone","given":"G.","non-dropping-particle":"","parse-names":false,"suffix":""}],"container-title":"Informes de la Construccion","id":"ITEM-2","issue":"532","issued":{"date-parts":[["2013"]]},"title":"A building characterization-based method for the advancement of knowledge on external architectural features of traditional rural buildings","type":"article-journal","volume":"65"},"uris":["http://www.mendeley.com/documents/?uuid=2a3e433d-d6e6-39bf-82cc-e03affd8fdc0"]}],"mendeley":{"formattedCitation":"(Pastell et al. 2009; Porto and Cascone 2013)","plainTextFormattedCitation":"(Pastell et al. 2009; Porto and Cascone 2013)","previouslyFormattedCitation":"&lt;sup&gt;2,3&lt;/sup&gt;"},"properties":{"noteIndex":0},"schema":"https://github.com/citation-style-language/schema/raw/master/csl-citation.json"}</w:instrText>
      </w:r>
      <w:r w:rsidR="00CB4C51">
        <w:fldChar w:fldCharType="separate"/>
      </w:r>
      <w:r w:rsidR="00301D69" w:rsidRPr="00301D69">
        <w:rPr>
          <w:noProof/>
        </w:rPr>
        <w:t>(Pastell et al. 2009; Porto and Cascone 2013)</w:t>
      </w:r>
      <w:r w:rsidR="00CB4C51">
        <w:fldChar w:fldCharType="end"/>
      </w:r>
      <w:r>
        <w:t>.</w:t>
      </w:r>
    </w:p>
    <w:p w14:paraId="40E2450B" w14:textId="77777777" w:rsidR="00DB3543" w:rsidRDefault="00DB3543" w:rsidP="00DB3543">
      <w:r>
        <w:t>In order to estimate citrus pulp and olive pomace potential availability the following steps are required:</w:t>
      </w:r>
    </w:p>
    <w:p w14:paraId="38B26930" w14:textId="77777777" w:rsidR="00D017E0" w:rsidRDefault="00DB3543" w:rsidP="00D017E0">
      <w:pPr>
        <w:pStyle w:val="Paragrafoelenco"/>
      </w:pPr>
      <w:r>
        <w:t>Sub-setting of the study area (Catania province) in n zones (municipalities) suitable to compute the different levels of the index (</w:t>
      </w:r>
      <w:r w:rsidRPr="009A2E90">
        <w:rPr>
          <w:i/>
          <w:iCs/>
        </w:rPr>
        <w:t xml:space="preserve">i </w:t>
      </w:r>
      <w:r>
        <w:t xml:space="preserve">= 1 to n). </w:t>
      </w:r>
      <w:r w:rsidRPr="00D017E0">
        <w:t>Although</w:t>
      </w:r>
      <w:r>
        <w:t xml:space="preserve"> the study area subdivision could be carried out by following different criteria (e.g., physiographic units, landscape units, geomorphologic units, geological units, iso-slope zones, agricultural units, and road-bounded areas), in this model the discretization methodology based on administrative boundaries makes it possible to obtain data from databases of agricultural production or other supports such as regional technical maps and ortho-photo images. </w:t>
      </w:r>
    </w:p>
    <w:p w14:paraId="437F8645" w14:textId="234AEF6D" w:rsidR="00DB3543" w:rsidRDefault="00DB3543" w:rsidP="00D017E0">
      <w:pPr>
        <w:pStyle w:val="Paragrafoelenco"/>
      </w:pPr>
      <w:r>
        <w:t>Image processing for the classification of high-resolution satellite images could also be used for this purpose.</w:t>
      </w:r>
      <w:r w:rsidR="00D017E0" w:rsidRPr="00D017E0">
        <w:t xml:space="preserve"> </w:t>
      </w:r>
      <w:r w:rsidR="00D017E0">
        <w:t>For each i-th zone, computation of the indicators reported</w:t>
      </w:r>
      <w:r w:rsidR="00F5060B">
        <w:t>.</w:t>
      </w:r>
    </w:p>
    <w:p w14:paraId="2D7EAD5D" w14:textId="77777777" w:rsidR="001B0968" w:rsidRDefault="001B0968" w:rsidP="00D017E0"/>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859"/>
      </w:tblGrid>
      <w:tr w:rsidR="007774D9" w:rsidRPr="007774D9" w14:paraId="31772B89" w14:textId="60040B7F" w:rsidTr="007774D9">
        <w:tc>
          <w:tcPr>
            <w:tcW w:w="4686" w:type="dxa"/>
            <w:vAlign w:val="center"/>
          </w:tcPr>
          <w:p w14:paraId="387D140E" w14:textId="4C35646E" w:rsidR="007774D9" w:rsidRPr="007774D9" w:rsidRDefault="002D7AF2" w:rsidP="007774D9">
            <w:pPr>
              <w:pStyle w:val="Equation"/>
            </w:pPr>
            <w:r>
              <w:t xml:space="preserve">Use </w:t>
            </w:r>
            <w:r w:rsidR="009F34EF">
              <w:t>“E</w:t>
            </w:r>
            <w:r>
              <w:t>quation</w:t>
            </w:r>
            <w:r w:rsidR="009F34EF">
              <w:t>”</w:t>
            </w:r>
            <w:r>
              <w:t xml:space="preserve"> style to write formulas</w:t>
            </w:r>
          </w:p>
        </w:tc>
        <w:tc>
          <w:tcPr>
            <w:tcW w:w="859" w:type="dxa"/>
            <w:vAlign w:val="center"/>
          </w:tcPr>
          <w:p w14:paraId="1639DECF" w14:textId="77777777" w:rsidR="007774D9" w:rsidRPr="007774D9" w:rsidRDefault="007774D9" w:rsidP="007774D9">
            <w:pPr>
              <w:pStyle w:val="Equation"/>
            </w:pPr>
          </w:p>
        </w:tc>
      </w:tr>
      <w:tr w:rsidR="007774D9" w:rsidRPr="007774D9" w14:paraId="51FFC693" w14:textId="1B20C72A" w:rsidTr="007774D9">
        <w:tc>
          <w:tcPr>
            <w:tcW w:w="4686" w:type="dxa"/>
            <w:vAlign w:val="center"/>
          </w:tcPr>
          <w:p w14:paraId="43CE076D" w14:textId="74FDEB46" w:rsidR="00EC68E5" w:rsidRPr="00EC68E5" w:rsidRDefault="00EC68E5" w:rsidP="00EC68E5">
            <w:pPr>
              <w:pStyle w:val="Equation"/>
              <w:jc w:val="both"/>
              <w:rPr>
                <w:rFonts w:eastAsiaTheme="minorEastAsia"/>
              </w:rPr>
            </w:pPr>
            <m:oMathPara>
              <m:oMath>
                <m:r>
                  <w:rPr>
                    <w:rFonts w:ascii="Cambria Math" w:eastAsiaTheme="minorEastAsia" w:hAnsi="Cambria Math" w:cs="Cambria Math"/>
                  </w:rPr>
                  <m:t>x</m:t>
                </m:r>
                <m:r>
                  <m:rPr>
                    <m:sty m:val="p"/>
                  </m:rPr>
                  <w:rPr>
                    <w:rFonts w:ascii="Cambria Math" w:eastAsiaTheme="minorEastAsia" w:hAnsi="Cambria Math" w:cs="Cambria Math"/>
                  </w:rPr>
                  <m:t>=</m:t>
                </m:r>
                <m:f>
                  <m:fPr>
                    <m:ctrlPr>
                      <w:rPr>
                        <w:rFonts w:ascii="Cambria Math" w:eastAsiaTheme="minorEastAsia" w:hAnsi="Cambria Math"/>
                      </w:rPr>
                    </m:ctrlPr>
                  </m:fPr>
                  <m:num>
                    <m:r>
                      <m:rPr>
                        <m:sty m:val="p"/>
                      </m:rPr>
                      <w:rPr>
                        <w:rFonts w:ascii="Cambria Math" w:eastAsiaTheme="minorEastAsia" w:hAnsi="Cambria Math" w:cs="Cambria Math"/>
                      </w:rPr>
                      <m:t>-</m:t>
                    </m:r>
                    <m:r>
                      <w:rPr>
                        <w:rFonts w:ascii="Cambria Math" w:eastAsiaTheme="minorEastAsia" w:hAnsi="Cambria Math" w:cs="Cambria Math"/>
                      </w:rPr>
                      <m:t>b</m:t>
                    </m:r>
                    <m:r>
                      <m:rPr>
                        <m:sty m:val="p"/>
                      </m:rPr>
                      <w:rPr>
                        <w:rFonts w:ascii="Cambria Math" w:eastAsiaTheme="minorEastAsia" w:hAnsi="Cambria Math" w:cs="Cambria Math"/>
                      </w:rPr>
                      <m:t>±</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cs="Cambria Math"/>
                              </w:rPr>
                              <m:t>b</m:t>
                            </m:r>
                          </m:e>
                          <m:sup>
                            <m:r>
                              <m:rPr>
                                <m:sty m:val="p"/>
                              </m:rPr>
                              <w:rPr>
                                <w:rFonts w:ascii="Cambria Math" w:eastAsiaTheme="minorEastAsia" w:hAnsi="Cambria Math" w:cs="Cambria Math"/>
                              </w:rPr>
                              <m:t>2</m:t>
                            </m:r>
                          </m:sup>
                        </m:sSup>
                        <m:r>
                          <m:rPr>
                            <m:sty m:val="p"/>
                          </m:rPr>
                          <w:rPr>
                            <w:rFonts w:ascii="Cambria Math" w:eastAsiaTheme="minorEastAsia" w:hAnsi="Cambria Math" w:cs="Cambria Math"/>
                          </w:rPr>
                          <m:t>-4</m:t>
                        </m:r>
                        <m:r>
                          <w:rPr>
                            <w:rFonts w:ascii="Cambria Math" w:eastAsiaTheme="minorEastAsia" w:hAnsi="Cambria Math" w:cs="Cambria Math"/>
                          </w:rPr>
                          <m:t>ac</m:t>
                        </m:r>
                      </m:e>
                    </m:rad>
                  </m:num>
                  <m:den>
                    <m:r>
                      <m:rPr>
                        <m:sty m:val="p"/>
                      </m:rPr>
                      <w:rPr>
                        <w:rFonts w:ascii="Cambria Math" w:eastAsiaTheme="minorEastAsia" w:hAnsi="Cambria Math" w:cs="Cambria Math"/>
                      </w:rPr>
                      <m:t>2</m:t>
                    </m:r>
                    <m:r>
                      <w:rPr>
                        <w:rFonts w:ascii="Cambria Math" w:eastAsiaTheme="minorEastAsia" w:hAnsi="Cambria Math" w:cs="Cambria Math"/>
                      </w:rPr>
                      <m:t>a</m:t>
                    </m:r>
                  </m:den>
                </m:f>
              </m:oMath>
            </m:oMathPara>
          </w:p>
        </w:tc>
        <w:tc>
          <w:tcPr>
            <w:tcW w:w="859" w:type="dxa"/>
            <w:vAlign w:val="center"/>
          </w:tcPr>
          <w:p w14:paraId="538549F5" w14:textId="46EFF20E" w:rsidR="007774D9" w:rsidRPr="007774D9" w:rsidRDefault="007774D9" w:rsidP="00EC68E5">
            <w:pPr>
              <w:pStyle w:val="Equation"/>
              <w:rPr>
                <w:rFonts w:eastAsiaTheme="minorEastAsia"/>
              </w:rPr>
            </w:pPr>
            <w:r>
              <w:rPr>
                <w:rFonts w:eastAsiaTheme="minorEastAsia"/>
              </w:rPr>
              <w:t>(1)</w:t>
            </w:r>
          </w:p>
        </w:tc>
      </w:tr>
      <w:tr w:rsidR="007774D9" w:rsidRPr="007774D9" w14:paraId="1661A11A" w14:textId="44E210C5" w:rsidTr="007774D9">
        <w:tc>
          <w:tcPr>
            <w:tcW w:w="4686" w:type="dxa"/>
            <w:vAlign w:val="center"/>
          </w:tcPr>
          <w:p w14:paraId="5C71D768" w14:textId="77777777" w:rsidR="007774D9" w:rsidRPr="007774D9" w:rsidRDefault="007774D9" w:rsidP="007774D9">
            <w:pPr>
              <w:pStyle w:val="Equation"/>
            </w:pPr>
          </w:p>
        </w:tc>
        <w:tc>
          <w:tcPr>
            <w:tcW w:w="859" w:type="dxa"/>
            <w:vAlign w:val="center"/>
          </w:tcPr>
          <w:p w14:paraId="2FAA3C12" w14:textId="77777777" w:rsidR="007774D9" w:rsidRPr="007774D9" w:rsidRDefault="007774D9" w:rsidP="00EC68E5">
            <w:pPr>
              <w:pStyle w:val="Equation"/>
            </w:pPr>
          </w:p>
        </w:tc>
      </w:tr>
      <w:tr w:rsidR="007774D9" w:rsidRPr="007774D9" w14:paraId="7498D634" w14:textId="1636D427" w:rsidTr="007774D9">
        <w:tc>
          <w:tcPr>
            <w:tcW w:w="4686" w:type="dxa"/>
            <w:vAlign w:val="center"/>
          </w:tcPr>
          <w:p w14:paraId="3C2A394C" w14:textId="77777777" w:rsidR="007774D9" w:rsidRPr="00EC68E5" w:rsidRDefault="007774D9" w:rsidP="00EC68E5">
            <w:pPr>
              <w:pStyle w:val="Equation"/>
              <w:jc w:val="both"/>
              <w:rPr>
                <w:rFonts w:eastAsiaTheme="minorEastAsia"/>
              </w:rPr>
            </w:pPr>
          </w:p>
          <w:p w14:paraId="0CDC258A" w14:textId="4C37D30A" w:rsidR="00EC68E5" w:rsidRPr="00EC68E5" w:rsidRDefault="00AC7383" w:rsidP="007774D9">
            <w:pPr>
              <w:pStyle w:val="Equation"/>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eastAsiaTheme="minorEastAsia"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eastAsiaTheme="minorEastAsia" w:hAnsi="Cambria Math"/>
                      </w:rPr>
                    </m:ctrlPr>
                  </m:funcPr>
                  <m:fName>
                    <m:r>
                      <m:rPr>
                        <m:sty m:val="p"/>
                      </m:rPr>
                      <w:rPr>
                        <w:rFonts w:ascii="Cambria Math" w:eastAsia="Cambria Math" w:hAnsi="Cambria Math" w:cs="Cambria Math"/>
                      </w:rPr>
                      <m:t>cos</m:t>
                    </m:r>
                  </m:fName>
                  <m:e>
                    <m:f>
                      <m:fPr>
                        <m:ctrlPr>
                          <w:rPr>
                            <w:rFonts w:ascii="Cambria Math" w:eastAsiaTheme="minorEastAsia"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eastAsiaTheme="minorEastAsia" w:hAnsi="Cambria Math"/>
                          </w:rPr>
                        </m:ctrlPr>
                      </m:dPr>
                      <m:e>
                        <m:r>
                          <w:rPr>
                            <w:rFonts w:ascii="Cambria Math" w:eastAsia="Cambria Math" w:hAnsi="Cambria Math" w:cs="Cambria Math"/>
                          </w:rPr>
                          <m:t>α+β</m:t>
                        </m:r>
                      </m:e>
                    </m:d>
                  </m:e>
                </m:func>
                <m:func>
                  <m:funcPr>
                    <m:ctrlPr>
                      <w:rPr>
                        <w:rFonts w:ascii="Cambria Math" w:eastAsiaTheme="minorEastAsia" w:hAnsi="Cambria Math"/>
                      </w:rPr>
                    </m:ctrlPr>
                  </m:funcPr>
                  <m:fName>
                    <m:r>
                      <m:rPr>
                        <m:sty m:val="p"/>
                      </m:rPr>
                      <w:rPr>
                        <w:rFonts w:ascii="Cambria Math" w:eastAsia="Cambria Math" w:hAnsi="Cambria Math" w:cs="Cambria Math"/>
                      </w:rPr>
                      <m:t>cos</m:t>
                    </m:r>
                  </m:fName>
                  <m:e>
                    <m:f>
                      <m:fPr>
                        <m:ctrlPr>
                          <w:rPr>
                            <w:rFonts w:ascii="Cambria Math" w:eastAsiaTheme="minorEastAsia"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eastAsiaTheme="minorEastAsia" w:hAnsi="Cambria Math"/>
                          </w:rPr>
                        </m:ctrlPr>
                      </m:dPr>
                      <m:e>
                        <m:r>
                          <w:rPr>
                            <w:rFonts w:ascii="Cambria Math" w:eastAsia="Cambria Math" w:hAnsi="Cambria Math" w:cs="Cambria Math"/>
                          </w:rPr>
                          <m:t>α-β</m:t>
                        </m:r>
                      </m:e>
                    </m:d>
                  </m:e>
                </m:func>
              </m:oMath>
            </m:oMathPara>
          </w:p>
        </w:tc>
        <w:tc>
          <w:tcPr>
            <w:tcW w:w="859" w:type="dxa"/>
            <w:vAlign w:val="center"/>
          </w:tcPr>
          <w:p w14:paraId="5075A05A" w14:textId="4976FADC" w:rsidR="007774D9" w:rsidRPr="007774D9" w:rsidRDefault="007774D9" w:rsidP="00EC68E5">
            <w:pPr>
              <w:pStyle w:val="Equation"/>
            </w:pPr>
            <w:r>
              <w:t>(2)</w:t>
            </w:r>
          </w:p>
        </w:tc>
      </w:tr>
      <w:tr w:rsidR="00EC68E5" w:rsidRPr="007774D9" w14:paraId="6DAE2437" w14:textId="77777777" w:rsidTr="007774D9">
        <w:tc>
          <w:tcPr>
            <w:tcW w:w="4686" w:type="dxa"/>
            <w:vAlign w:val="center"/>
          </w:tcPr>
          <w:p w14:paraId="2478434B" w14:textId="77777777" w:rsidR="00EC68E5" w:rsidRPr="007774D9" w:rsidRDefault="00EC68E5" w:rsidP="007774D9">
            <w:pPr>
              <w:pStyle w:val="Equation"/>
              <w:rPr>
                <w:rFonts w:eastAsia="Calibri" w:cs="Times New Roman"/>
              </w:rPr>
            </w:pPr>
          </w:p>
        </w:tc>
        <w:tc>
          <w:tcPr>
            <w:tcW w:w="859" w:type="dxa"/>
            <w:vAlign w:val="center"/>
          </w:tcPr>
          <w:p w14:paraId="34BA647F" w14:textId="77777777" w:rsidR="00EC68E5" w:rsidRDefault="00EC68E5" w:rsidP="00EC68E5">
            <w:pPr>
              <w:pStyle w:val="Equation"/>
            </w:pPr>
          </w:p>
        </w:tc>
      </w:tr>
      <w:tr w:rsidR="007774D9" w:rsidRPr="007774D9" w14:paraId="10E6F043" w14:textId="47E964E5" w:rsidTr="007774D9">
        <w:tc>
          <w:tcPr>
            <w:tcW w:w="4686" w:type="dxa"/>
            <w:vAlign w:val="center"/>
          </w:tcPr>
          <w:p w14:paraId="265E7623" w14:textId="37B961CD" w:rsidR="007774D9" w:rsidRPr="00EC68E5" w:rsidRDefault="00AC7383" w:rsidP="00EC68E5">
            <w:pPr>
              <w:pStyle w:val="Equation"/>
            </w:pPr>
            <m:oMathPara>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β</m:t>
                    </m:r>
                  </m:e>
                </m:func>
                <m:r>
                  <m:rPr>
                    <m:sty m:val="p"/>
                  </m:rPr>
                  <w:rPr>
                    <w:rFonts w:ascii="Cambria Math" w:hAnsi="Cambria Math"/>
                  </w:rPr>
                  <m:t>=2</m:t>
                </m:r>
                <m:func>
                  <m:funcPr>
                    <m:ctrlPr>
                      <w:rPr>
                        <w:rFonts w:ascii="Cambria Math" w:hAnsi="Cambria Math"/>
                      </w:rPr>
                    </m:ctrlPr>
                  </m:funcPr>
                  <m:fName>
                    <m:r>
                      <m:rPr>
                        <m:sty m:val="p"/>
                      </m:rPr>
                      <w:rPr>
                        <w:rFonts w:ascii="Cambria Math" w:hAnsi="Cambria Math"/>
                      </w:rPr>
                      <m:t>sin</m:t>
                    </m:r>
                  </m:fName>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e>
                    </m:d>
                  </m:e>
                </m:func>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e>
                    </m:d>
                  </m:e>
                </m:func>
              </m:oMath>
            </m:oMathPara>
          </w:p>
        </w:tc>
        <w:tc>
          <w:tcPr>
            <w:tcW w:w="859" w:type="dxa"/>
            <w:vAlign w:val="center"/>
          </w:tcPr>
          <w:p w14:paraId="5FD081CD" w14:textId="5EB59253" w:rsidR="007774D9" w:rsidRPr="007774D9" w:rsidRDefault="00EC68E5" w:rsidP="007774D9">
            <w:pPr>
              <w:pStyle w:val="Equation"/>
              <w:rPr>
                <w:rFonts w:ascii="Cambria Math" w:hAnsi="Cambria Math"/>
              </w:rPr>
            </w:pPr>
            <w:r>
              <w:t>(3)</w:t>
            </w:r>
          </w:p>
        </w:tc>
      </w:tr>
    </w:tbl>
    <w:p w14:paraId="19A3B686" w14:textId="6126DBCB" w:rsidR="00484A48" w:rsidRDefault="00484A48" w:rsidP="007774D9">
      <w:pPr>
        <w:ind w:firstLine="0"/>
        <w:jc w:val="right"/>
        <w:rPr>
          <w:rFonts w:ascii="Cambria Math" w:hAnsi="Cambria Math"/>
        </w:rPr>
      </w:pPr>
    </w:p>
    <w:p w14:paraId="2ACAE1B3" w14:textId="77777777" w:rsidR="00D9608E" w:rsidRDefault="00D9608E" w:rsidP="00D9608E"/>
    <w:p w14:paraId="4A344DFE" w14:textId="40DA490E" w:rsidR="00746832" w:rsidRDefault="00746832" w:rsidP="009F34EF">
      <w:pPr>
        <w:pStyle w:val="Paragrafoelenco"/>
        <w:numPr>
          <w:ilvl w:val="0"/>
          <w:numId w:val="0"/>
        </w:numPr>
        <w:ind w:left="567"/>
        <w:sectPr w:rsidR="00746832" w:rsidSect="0066174B">
          <w:headerReference w:type="default" r:id="rId13"/>
          <w:pgSz w:w="8391" w:h="11907" w:code="11"/>
          <w:pgMar w:top="1134" w:right="1134" w:bottom="851" w:left="1134" w:header="851" w:footer="851" w:gutter="0"/>
          <w:cols w:space="708"/>
          <w:docGrid w:linePitch="360"/>
        </w:sectPr>
      </w:pPr>
    </w:p>
    <w:p w14:paraId="457F06B6" w14:textId="3EE4A90C" w:rsidR="009F34EF" w:rsidRDefault="009F34EF" w:rsidP="009F34EF">
      <w:pPr>
        <w:pStyle w:val="IndexAbstract"/>
      </w:pPr>
      <w:r>
        <w:lastRenderedPageBreak/>
        <w:t>References</w:t>
      </w:r>
    </w:p>
    <w:p w14:paraId="45F05308" w14:textId="40683586" w:rsidR="00301D69" w:rsidRPr="00301D69" w:rsidRDefault="004D1031" w:rsidP="00301D69">
      <w:pPr>
        <w:autoSpaceDE w:val="0"/>
        <w:autoSpaceDN w:val="0"/>
        <w:adjustRightInd w:val="0"/>
        <w:spacing w:after="200" w:line="240" w:lineRule="auto"/>
        <w:ind w:left="567" w:hanging="567"/>
        <w:rPr>
          <w:rFonts w:cs="Times New Roman"/>
          <w:noProof/>
          <w:sz w:val="20"/>
        </w:rPr>
      </w:pPr>
      <w:r>
        <w:fldChar w:fldCharType="begin" w:fldLock="1"/>
      </w:r>
      <w:r w:rsidRPr="00DB31CE">
        <w:rPr>
          <w:lang w:val="en-US"/>
        </w:rPr>
        <w:instrText xml:space="preserve">ADDIN Mendeley Bibliography CSL_BIBLIOGRAPHY </w:instrText>
      </w:r>
      <w:r>
        <w:fldChar w:fldCharType="separate"/>
      </w:r>
      <w:r w:rsidR="00301D69" w:rsidRPr="00301D69">
        <w:rPr>
          <w:rFonts w:cs="Times New Roman"/>
          <w:noProof/>
          <w:sz w:val="20"/>
        </w:rPr>
        <w:t xml:space="preserve">Pastell, M., J. Tiusanen, M. Hakojärvi, and L. Hänninen. 2009. “A Wireless Accelerometer System with Wavelet Analysis for Assessing Lameness in Cattle.” </w:t>
      </w:r>
      <w:r w:rsidR="00301D69" w:rsidRPr="00301D69">
        <w:rPr>
          <w:rFonts w:cs="Times New Roman"/>
          <w:i/>
          <w:iCs/>
          <w:noProof/>
          <w:sz w:val="20"/>
        </w:rPr>
        <w:t>Biosystems Engineering</w:t>
      </w:r>
      <w:r w:rsidR="00301D69" w:rsidRPr="00301D69">
        <w:rPr>
          <w:rFonts w:cs="Times New Roman"/>
          <w:noProof/>
          <w:sz w:val="20"/>
        </w:rPr>
        <w:t xml:space="preserve"> 104(4):545–51.</w:t>
      </w:r>
    </w:p>
    <w:p w14:paraId="2FAE2B0E" w14:textId="77777777" w:rsidR="00301D69" w:rsidRPr="006B2AFC" w:rsidRDefault="00301D69" w:rsidP="00301D69">
      <w:pPr>
        <w:autoSpaceDE w:val="0"/>
        <w:autoSpaceDN w:val="0"/>
        <w:adjustRightInd w:val="0"/>
        <w:spacing w:after="200" w:line="240" w:lineRule="auto"/>
        <w:ind w:left="480" w:hanging="480"/>
        <w:rPr>
          <w:rFonts w:cs="Times New Roman"/>
          <w:noProof/>
          <w:sz w:val="20"/>
          <w:lang w:val="it-IT"/>
        </w:rPr>
      </w:pPr>
      <w:r w:rsidRPr="00301D69">
        <w:rPr>
          <w:rFonts w:cs="Times New Roman"/>
          <w:noProof/>
          <w:sz w:val="20"/>
        </w:rPr>
        <w:t xml:space="preserve">Porto, S. M. C. and G. Cascone. 2013. “A Building Characterization-Based Method for the Advancement of Knowledge on External Architectural Features of Traditional Rural Buildings.” </w:t>
      </w:r>
      <w:r w:rsidRPr="006B2AFC">
        <w:rPr>
          <w:rFonts w:cs="Times New Roman"/>
          <w:i/>
          <w:iCs/>
          <w:noProof/>
          <w:sz w:val="20"/>
          <w:lang w:val="it-IT"/>
        </w:rPr>
        <w:t>Informes de La Construccion</w:t>
      </w:r>
      <w:r w:rsidRPr="006B2AFC">
        <w:rPr>
          <w:rFonts w:cs="Times New Roman"/>
          <w:noProof/>
          <w:sz w:val="20"/>
          <w:lang w:val="it-IT"/>
        </w:rPr>
        <w:t xml:space="preserve"> 65(532).</w:t>
      </w:r>
    </w:p>
    <w:p w14:paraId="47B6870F" w14:textId="77777777" w:rsidR="00301D69" w:rsidRPr="00301D69" w:rsidRDefault="00301D69" w:rsidP="00301D69">
      <w:pPr>
        <w:autoSpaceDE w:val="0"/>
        <w:autoSpaceDN w:val="0"/>
        <w:adjustRightInd w:val="0"/>
        <w:spacing w:after="200" w:line="240" w:lineRule="auto"/>
        <w:ind w:left="480" w:hanging="480"/>
        <w:rPr>
          <w:rFonts w:cs="Times New Roman"/>
          <w:noProof/>
          <w:sz w:val="20"/>
        </w:rPr>
      </w:pPr>
      <w:r w:rsidRPr="006B2AFC">
        <w:rPr>
          <w:rFonts w:cs="Times New Roman"/>
          <w:noProof/>
          <w:sz w:val="20"/>
          <w:lang w:val="it-IT"/>
        </w:rPr>
        <w:t xml:space="preserve">Valenti, F., Y. Zhong, M. Sun, S. M. C. Porto, A. Toscano, B. E. Dale, F. Sibilla, and W. Liao. 2018. </w:t>
      </w:r>
      <w:r w:rsidRPr="00301D69">
        <w:rPr>
          <w:rFonts w:cs="Times New Roman"/>
          <w:noProof/>
          <w:sz w:val="20"/>
        </w:rPr>
        <w:t xml:space="preserve">“Anaerobic Co-Digestion of Multiple Agricultural Residues to Enhance Biogas Production in Southern Italy.” </w:t>
      </w:r>
      <w:r w:rsidRPr="00301D69">
        <w:rPr>
          <w:rFonts w:cs="Times New Roman"/>
          <w:i/>
          <w:iCs/>
          <w:noProof/>
          <w:sz w:val="20"/>
        </w:rPr>
        <w:t>Waste Management</w:t>
      </w:r>
      <w:r w:rsidRPr="00301D69">
        <w:rPr>
          <w:rFonts w:cs="Times New Roman"/>
          <w:noProof/>
          <w:sz w:val="20"/>
        </w:rPr>
        <w:t xml:space="preserve"> 78.</w:t>
      </w:r>
    </w:p>
    <w:p w14:paraId="718CF17A" w14:textId="30DDABB6" w:rsidR="00746832" w:rsidRPr="00484A48" w:rsidRDefault="004D1031" w:rsidP="00301D69">
      <w:pPr>
        <w:autoSpaceDE w:val="0"/>
        <w:autoSpaceDN w:val="0"/>
        <w:adjustRightInd w:val="0"/>
        <w:spacing w:after="200" w:line="240" w:lineRule="auto"/>
        <w:ind w:left="640" w:hanging="640"/>
      </w:pPr>
      <w:r>
        <w:fldChar w:fldCharType="end"/>
      </w:r>
    </w:p>
    <w:sectPr w:rsidR="00746832" w:rsidRPr="00484A48" w:rsidSect="0066174B">
      <w:headerReference w:type="default" r:id="rId14"/>
      <w:pgSz w:w="8391" w:h="11907" w:code="11"/>
      <w:pgMar w:top="1134" w:right="1134" w:bottom="85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6B93" w14:textId="77777777" w:rsidR="00AC7383" w:rsidRDefault="00AC7383" w:rsidP="00034A07">
      <w:r>
        <w:separator/>
      </w:r>
    </w:p>
  </w:endnote>
  <w:endnote w:type="continuationSeparator" w:id="0">
    <w:p w14:paraId="1C351F73" w14:textId="77777777" w:rsidR="00AC7383" w:rsidRDefault="00AC7383" w:rsidP="000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660497"/>
      <w:docPartObj>
        <w:docPartGallery w:val="Page Numbers (Bottom of Page)"/>
        <w:docPartUnique/>
      </w:docPartObj>
    </w:sdtPr>
    <w:sdtEndPr/>
    <w:sdtContent>
      <w:p w14:paraId="5C477111" w14:textId="77777777" w:rsidR="007B335F" w:rsidRDefault="007B335F">
        <w:pPr>
          <w:pStyle w:val="Pidipagina"/>
        </w:pPr>
        <w:r>
          <w:fldChar w:fldCharType="begin"/>
        </w:r>
        <w:r>
          <w:instrText>PAGE   \* MERGEFORMAT</w:instrText>
        </w:r>
        <w:r>
          <w:fldChar w:fldCharType="separate"/>
        </w:r>
        <w:r w:rsidRPr="00EB47E0">
          <w:rPr>
            <w:noProof/>
            <w:lang w:val="it-IT"/>
          </w:rPr>
          <w:t>35</w:t>
        </w:r>
        <w:r>
          <w:fldChar w:fldCharType="end"/>
        </w:r>
      </w:p>
    </w:sdtContent>
  </w:sdt>
  <w:p w14:paraId="3BC9915D" w14:textId="77777777" w:rsidR="007B335F" w:rsidRDefault="007B335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609045"/>
      <w:docPartObj>
        <w:docPartGallery w:val="Page Numbers (Bottom of Page)"/>
        <w:docPartUnique/>
      </w:docPartObj>
    </w:sdtPr>
    <w:sdtEndPr/>
    <w:sdtContent>
      <w:p w14:paraId="6D55AD44" w14:textId="6D158F29" w:rsidR="007B335F" w:rsidRDefault="007B335F" w:rsidP="00DB31CE">
        <w:pPr>
          <w:pStyle w:val="Pidipagina"/>
          <w:pBdr>
            <w:top w:val="single" w:sz="4" w:space="1" w:color="auto"/>
          </w:pBdr>
        </w:pPr>
        <w:r>
          <w:fldChar w:fldCharType="begin"/>
        </w:r>
        <w:r>
          <w:instrText>PAGE   \* MERGEFORMAT</w:instrText>
        </w:r>
        <w:r>
          <w:fldChar w:fldCharType="separate"/>
        </w:r>
        <w:r w:rsidR="00957200" w:rsidRPr="00957200">
          <w:rPr>
            <w:noProof/>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B7EF" w14:textId="77777777" w:rsidR="00AC7383" w:rsidRDefault="00AC7383" w:rsidP="00034A07">
      <w:r>
        <w:separator/>
      </w:r>
    </w:p>
  </w:footnote>
  <w:footnote w:type="continuationSeparator" w:id="0">
    <w:p w14:paraId="32407A1A" w14:textId="77777777" w:rsidR="00AC7383" w:rsidRDefault="00AC7383" w:rsidP="00034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3733" w14:textId="26A45849" w:rsidR="007B335F" w:rsidRPr="00EB47E0" w:rsidRDefault="007B335F" w:rsidP="00D9608E">
    <w:pPr>
      <w:pStyle w:val="Pageheader"/>
    </w:pPr>
    <w:r w:rsidRPr="00EB47E0">
      <w:t>1.</w:t>
    </w:r>
    <w:r>
      <w:t xml:space="preserve"> Type_here_main_</w:t>
    </w:r>
    <w:r w:rsidRPr="00D9608E">
      <w:t>section</w:t>
    </w:r>
    <w:r>
      <w:t>_</w:t>
    </w:r>
    <w:r w:rsidRPr="00A81960">
      <w:t>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3858" w14:textId="0C45E0EF" w:rsidR="007B335F" w:rsidRPr="00D9608E" w:rsidRDefault="00D9608E" w:rsidP="00D9608E">
    <w:pPr>
      <w:pStyle w:val="Pageheader"/>
    </w:pPr>
    <w:r>
      <w:rPr>
        <w:lang w:val="it-IT"/>
      </w:rPr>
      <w:t>2</w:t>
    </w:r>
    <w:r w:rsidRPr="00D9608E">
      <w:rPr>
        <w:lang w:val="it-IT"/>
      </w:rPr>
      <w:t>. Type_here_main_section_title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58D4" w14:textId="048D2F0E" w:rsidR="00D9608E" w:rsidRPr="00D9608E" w:rsidRDefault="00D9608E" w:rsidP="00D9608E">
    <w:pPr>
      <w:pStyle w:val="Pageheader"/>
    </w:pPr>
    <w:r w:rsidRPr="00D9608E">
      <w:t>Reference</w:t>
    </w:r>
    <w:r w:rsidR="000A2334">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582A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80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20A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A48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406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4D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1AC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4B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62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ACE8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FAF"/>
    <w:multiLevelType w:val="multilevel"/>
    <w:tmpl w:val="F7924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AF10AB"/>
    <w:multiLevelType w:val="hybridMultilevel"/>
    <w:tmpl w:val="F7924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8B77CF"/>
    <w:multiLevelType w:val="hybridMultilevel"/>
    <w:tmpl w:val="3E76AD90"/>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3" w15:restartNumberingAfterBreak="0">
    <w:nsid w:val="216F5D21"/>
    <w:multiLevelType w:val="hybridMultilevel"/>
    <w:tmpl w:val="51BC17D2"/>
    <w:lvl w:ilvl="0" w:tplc="4C502F80">
      <w:start w:val="1"/>
      <w:numFmt w:val="lowerLetter"/>
      <w:lvlText w:val="%1."/>
      <w:lvlJc w:val="left"/>
      <w:pPr>
        <w:ind w:left="720" w:hanging="360"/>
      </w:pPr>
      <w:rPr>
        <w:rFonts w:eastAsia="Calibri"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B2C66"/>
    <w:multiLevelType w:val="hybridMultilevel"/>
    <w:tmpl w:val="6D9EA1B0"/>
    <w:lvl w:ilvl="0" w:tplc="650E5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F41D8"/>
    <w:multiLevelType w:val="multilevel"/>
    <w:tmpl w:val="2468329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6" w15:restartNumberingAfterBreak="0">
    <w:nsid w:val="39424F4A"/>
    <w:multiLevelType w:val="hybridMultilevel"/>
    <w:tmpl w:val="5422F722"/>
    <w:lvl w:ilvl="0" w:tplc="0410000F">
      <w:start w:val="1"/>
      <w:numFmt w:val="decimal"/>
      <w:lvlText w:val="%1."/>
      <w:lvlJc w:val="left"/>
      <w:pPr>
        <w:ind w:left="475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F1206D"/>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365F91"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F5A16A0"/>
    <w:multiLevelType w:val="hybridMultilevel"/>
    <w:tmpl w:val="1C80B5BE"/>
    <w:lvl w:ilvl="0" w:tplc="0778E3F0">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35317"/>
    <w:multiLevelType w:val="hybridMultilevel"/>
    <w:tmpl w:val="E1E6EB80"/>
    <w:lvl w:ilvl="0" w:tplc="F3D25386">
      <w:start w:val="5"/>
      <w:numFmt w:val="bullet"/>
      <w:lvlText w:val="-"/>
      <w:lvlJc w:val="left"/>
      <w:pPr>
        <w:ind w:left="1572" w:hanging="360"/>
      </w:pPr>
      <w:rPr>
        <w:rFonts w:ascii="Times New Roman" w:eastAsiaTheme="minorHAnsi" w:hAnsi="Times New Roman" w:cs="Times New Roman"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0" w15:restartNumberingAfterBreak="0">
    <w:nsid w:val="419252B4"/>
    <w:multiLevelType w:val="hybridMultilevel"/>
    <w:tmpl w:val="1DB4EC04"/>
    <w:lvl w:ilvl="0" w:tplc="FC0626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9BD0FD0"/>
    <w:multiLevelType w:val="hybridMultilevel"/>
    <w:tmpl w:val="E79838B0"/>
    <w:lvl w:ilvl="0" w:tplc="FE3CCF9A">
      <w:start w:val="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F330C5"/>
    <w:multiLevelType w:val="hybridMultilevel"/>
    <w:tmpl w:val="EB6E9878"/>
    <w:lvl w:ilvl="0" w:tplc="D56C2562">
      <w:start w:val="1"/>
      <w:numFmt w:val="bullet"/>
      <w:pStyle w:val="Paragrafoelenco"/>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6866764"/>
    <w:multiLevelType w:val="hybridMultilevel"/>
    <w:tmpl w:val="4E18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E5176"/>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E1A1912"/>
    <w:multiLevelType w:val="multilevel"/>
    <w:tmpl w:val="F7924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C610E"/>
    <w:multiLevelType w:val="hybridMultilevel"/>
    <w:tmpl w:val="1DB4EC04"/>
    <w:lvl w:ilvl="0" w:tplc="FC0626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7"/>
  </w:num>
  <w:num w:numId="2">
    <w:abstractNumId w:val="12"/>
  </w:num>
  <w:num w:numId="3">
    <w:abstractNumId w:val="11"/>
  </w:num>
  <w:num w:numId="4">
    <w:abstractNumId w:val="19"/>
  </w:num>
  <w:num w:numId="5">
    <w:abstractNumId w:val="21"/>
  </w:num>
  <w:num w:numId="6">
    <w:abstractNumId w:val="17"/>
  </w:num>
  <w:num w:numId="7">
    <w:abstractNumId w:val="16"/>
  </w:num>
  <w:num w:numId="8">
    <w:abstractNumId w:val="14"/>
  </w:num>
  <w:num w:numId="9">
    <w:abstractNumId w:val="13"/>
  </w:num>
  <w:num w:numId="10">
    <w:abstractNumId w:val="23"/>
  </w:num>
  <w:num w:numId="11">
    <w:abstractNumId w:val="18"/>
  </w:num>
  <w:num w:numId="12">
    <w:abstractNumId w:val="26"/>
  </w:num>
  <w:num w:numId="13">
    <w:abstractNumId w:val="20"/>
  </w:num>
  <w:num w:numId="14">
    <w:abstractNumId w:val="4"/>
  </w:num>
  <w:num w:numId="15">
    <w:abstractNumId w:val="5"/>
  </w:num>
  <w:num w:numId="16">
    <w:abstractNumId w:val="6"/>
  </w:num>
  <w:num w:numId="17">
    <w:abstractNumId w:val="7"/>
  </w:num>
  <w:num w:numId="18">
    <w:abstractNumId w:val="9"/>
  </w:num>
  <w:num w:numId="19">
    <w:abstractNumId w:val="0"/>
  </w:num>
  <w:num w:numId="20">
    <w:abstractNumId w:val="1"/>
  </w:num>
  <w:num w:numId="21">
    <w:abstractNumId w:val="2"/>
  </w:num>
  <w:num w:numId="22">
    <w:abstractNumId w:val="3"/>
  </w:num>
  <w:num w:numId="23">
    <w:abstractNumId w:val="8"/>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5"/>
  </w:num>
  <w:num w:numId="2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07"/>
    <w:rsid w:val="00002797"/>
    <w:rsid w:val="000036E1"/>
    <w:rsid w:val="00005C39"/>
    <w:rsid w:val="00006BF5"/>
    <w:rsid w:val="0001283D"/>
    <w:rsid w:val="0001701B"/>
    <w:rsid w:val="00023771"/>
    <w:rsid w:val="0002403D"/>
    <w:rsid w:val="00027020"/>
    <w:rsid w:val="0003143A"/>
    <w:rsid w:val="00032E97"/>
    <w:rsid w:val="00034A07"/>
    <w:rsid w:val="000362D2"/>
    <w:rsid w:val="00040E38"/>
    <w:rsid w:val="00050F57"/>
    <w:rsid w:val="00053611"/>
    <w:rsid w:val="0005541C"/>
    <w:rsid w:val="00055CCA"/>
    <w:rsid w:val="00055F3B"/>
    <w:rsid w:val="000624AF"/>
    <w:rsid w:val="00062773"/>
    <w:rsid w:val="00064015"/>
    <w:rsid w:val="00065432"/>
    <w:rsid w:val="000665A7"/>
    <w:rsid w:val="00066702"/>
    <w:rsid w:val="00066C17"/>
    <w:rsid w:val="00067B8B"/>
    <w:rsid w:val="00074AE3"/>
    <w:rsid w:val="00074D17"/>
    <w:rsid w:val="00080AEE"/>
    <w:rsid w:val="00083C42"/>
    <w:rsid w:val="00083D69"/>
    <w:rsid w:val="000878F6"/>
    <w:rsid w:val="0009407F"/>
    <w:rsid w:val="000A1576"/>
    <w:rsid w:val="000A1C30"/>
    <w:rsid w:val="000A2334"/>
    <w:rsid w:val="000B3926"/>
    <w:rsid w:val="000C1411"/>
    <w:rsid w:val="000C15EC"/>
    <w:rsid w:val="000C4FB5"/>
    <w:rsid w:val="000C642A"/>
    <w:rsid w:val="000C799D"/>
    <w:rsid w:val="000D5A01"/>
    <w:rsid w:val="000E0E4B"/>
    <w:rsid w:val="000E606B"/>
    <w:rsid w:val="000E65F5"/>
    <w:rsid w:val="000F0F72"/>
    <w:rsid w:val="000F18A3"/>
    <w:rsid w:val="000F1D86"/>
    <w:rsid w:val="000F2945"/>
    <w:rsid w:val="000F3E01"/>
    <w:rsid w:val="00105A23"/>
    <w:rsid w:val="00113EFC"/>
    <w:rsid w:val="001154A0"/>
    <w:rsid w:val="00116580"/>
    <w:rsid w:val="00116593"/>
    <w:rsid w:val="001165DE"/>
    <w:rsid w:val="00120F19"/>
    <w:rsid w:val="00121268"/>
    <w:rsid w:val="00123E9F"/>
    <w:rsid w:val="001258D4"/>
    <w:rsid w:val="001365AC"/>
    <w:rsid w:val="00146219"/>
    <w:rsid w:val="00155D1C"/>
    <w:rsid w:val="00162B84"/>
    <w:rsid w:val="0016414C"/>
    <w:rsid w:val="001661D5"/>
    <w:rsid w:val="00167C26"/>
    <w:rsid w:val="001814BF"/>
    <w:rsid w:val="00183AAB"/>
    <w:rsid w:val="0018528B"/>
    <w:rsid w:val="001929C9"/>
    <w:rsid w:val="0019515B"/>
    <w:rsid w:val="0019649E"/>
    <w:rsid w:val="00196F35"/>
    <w:rsid w:val="001A6F9B"/>
    <w:rsid w:val="001B0968"/>
    <w:rsid w:val="001B2A3B"/>
    <w:rsid w:val="001C1CE7"/>
    <w:rsid w:val="001C747E"/>
    <w:rsid w:val="001E3541"/>
    <w:rsid w:val="001E49A8"/>
    <w:rsid w:val="001F63E3"/>
    <w:rsid w:val="0020008C"/>
    <w:rsid w:val="00203BAD"/>
    <w:rsid w:val="00207577"/>
    <w:rsid w:val="00210B9A"/>
    <w:rsid w:val="002110DA"/>
    <w:rsid w:val="00217B1F"/>
    <w:rsid w:val="002216BF"/>
    <w:rsid w:val="00223289"/>
    <w:rsid w:val="00227730"/>
    <w:rsid w:val="0023331B"/>
    <w:rsid w:val="002338A1"/>
    <w:rsid w:val="00237B5C"/>
    <w:rsid w:val="00237CF2"/>
    <w:rsid w:val="00246377"/>
    <w:rsid w:val="002503A4"/>
    <w:rsid w:val="002518A5"/>
    <w:rsid w:val="0025255F"/>
    <w:rsid w:val="00267DAB"/>
    <w:rsid w:val="00275F44"/>
    <w:rsid w:val="0028027C"/>
    <w:rsid w:val="00294529"/>
    <w:rsid w:val="002A1F2F"/>
    <w:rsid w:val="002A410D"/>
    <w:rsid w:val="002A4AE9"/>
    <w:rsid w:val="002A4EDE"/>
    <w:rsid w:val="002A71D9"/>
    <w:rsid w:val="002A7564"/>
    <w:rsid w:val="002B5509"/>
    <w:rsid w:val="002C054B"/>
    <w:rsid w:val="002C0DF2"/>
    <w:rsid w:val="002C1A86"/>
    <w:rsid w:val="002C39F8"/>
    <w:rsid w:val="002C5034"/>
    <w:rsid w:val="002C6C99"/>
    <w:rsid w:val="002D7372"/>
    <w:rsid w:val="002D7AF2"/>
    <w:rsid w:val="002E63FE"/>
    <w:rsid w:val="002F7378"/>
    <w:rsid w:val="0030088B"/>
    <w:rsid w:val="00301D69"/>
    <w:rsid w:val="00305419"/>
    <w:rsid w:val="003112B6"/>
    <w:rsid w:val="00315EF7"/>
    <w:rsid w:val="0031657E"/>
    <w:rsid w:val="00333E99"/>
    <w:rsid w:val="003364FD"/>
    <w:rsid w:val="00337A7B"/>
    <w:rsid w:val="0034351F"/>
    <w:rsid w:val="00343977"/>
    <w:rsid w:val="00344DAA"/>
    <w:rsid w:val="00345DAA"/>
    <w:rsid w:val="003465A4"/>
    <w:rsid w:val="00346C45"/>
    <w:rsid w:val="003515F5"/>
    <w:rsid w:val="003544FA"/>
    <w:rsid w:val="00355A75"/>
    <w:rsid w:val="003712E1"/>
    <w:rsid w:val="0037174D"/>
    <w:rsid w:val="00372FBC"/>
    <w:rsid w:val="00373073"/>
    <w:rsid w:val="00373D31"/>
    <w:rsid w:val="00374B67"/>
    <w:rsid w:val="003761C3"/>
    <w:rsid w:val="003821B6"/>
    <w:rsid w:val="003861D7"/>
    <w:rsid w:val="00387F99"/>
    <w:rsid w:val="0039363D"/>
    <w:rsid w:val="003955F3"/>
    <w:rsid w:val="00395C13"/>
    <w:rsid w:val="003962E9"/>
    <w:rsid w:val="003A1BD3"/>
    <w:rsid w:val="003A216E"/>
    <w:rsid w:val="003A6919"/>
    <w:rsid w:val="003B3CF9"/>
    <w:rsid w:val="003B7058"/>
    <w:rsid w:val="003C0608"/>
    <w:rsid w:val="003C0F9C"/>
    <w:rsid w:val="003C1BF1"/>
    <w:rsid w:val="003C2A49"/>
    <w:rsid w:val="003C37CC"/>
    <w:rsid w:val="003C49B5"/>
    <w:rsid w:val="003C4F36"/>
    <w:rsid w:val="003C6A71"/>
    <w:rsid w:val="003C7553"/>
    <w:rsid w:val="003D5EBF"/>
    <w:rsid w:val="003D7F88"/>
    <w:rsid w:val="003E2613"/>
    <w:rsid w:val="003E7579"/>
    <w:rsid w:val="003F3147"/>
    <w:rsid w:val="003F4EC3"/>
    <w:rsid w:val="00402240"/>
    <w:rsid w:val="00402A25"/>
    <w:rsid w:val="00403663"/>
    <w:rsid w:val="00407B4B"/>
    <w:rsid w:val="00412FB6"/>
    <w:rsid w:val="00413A3C"/>
    <w:rsid w:val="004233B2"/>
    <w:rsid w:val="00424734"/>
    <w:rsid w:val="0042729D"/>
    <w:rsid w:val="0043154E"/>
    <w:rsid w:val="004322C9"/>
    <w:rsid w:val="00440129"/>
    <w:rsid w:val="00440352"/>
    <w:rsid w:val="00444022"/>
    <w:rsid w:val="00446EC8"/>
    <w:rsid w:val="0045197D"/>
    <w:rsid w:val="00452909"/>
    <w:rsid w:val="00453A57"/>
    <w:rsid w:val="0045511F"/>
    <w:rsid w:val="00455A2B"/>
    <w:rsid w:val="00470BD3"/>
    <w:rsid w:val="0047201B"/>
    <w:rsid w:val="004721BD"/>
    <w:rsid w:val="004776BC"/>
    <w:rsid w:val="00484A48"/>
    <w:rsid w:val="004855C4"/>
    <w:rsid w:val="00492A3A"/>
    <w:rsid w:val="0049498D"/>
    <w:rsid w:val="004A3676"/>
    <w:rsid w:val="004B2978"/>
    <w:rsid w:val="004B588B"/>
    <w:rsid w:val="004C3205"/>
    <w:rsid w:val="004C6399"/>
    <w:rsid w:val="004C6841"/>
    <w:rsid w:val="004D1031"/>
    <w:rsid w:val="004D73AC"/>
    <w:rsid w:val="004E183F"/>
    <w:rsid w:val="004E5F4C"/>
    <w:rsid w:val="004F54A5"/>
    <w:rsid w:val="004F7A2B"/>
    <w:rsid w:val="00501078"/>
    <w:rsid w:val="00507C93"/>
    <w:rsid w:val="00507E4B"/>
    <w:rsid w:val="00510866"/>
    <w:rsid w:val="00516E76"/>
    <w:rsid w:val="005357D3"/>
    <w:rsid w:val="005400A4"/>
    <w:rsid w:val="005415E3"/>
    <w:rsid w:val="00544A3D"/>
    <w:rsid w:val="005472E7"/>
    <w:rsid w:val="00551CE1"/>
    <w:rsid w:val="00556CDE"/>
    <w:rsid w:val="00561FEA"/>
    <w:rsid w:val="00562ECD"/>
    <w:rsid w:val="00575E15"/>
    <w:rsid w:val="00576488"/>
    <w:rsid w:val="005821C5"/>
    <w:rsid w:val="005860E2"/>
    <w:rsid w:val="00590021"/>
    <w:rsid w:val="00593F1D"/>
    <w:rsid w:val="005969C0"/>
    <w:rsid w:val="005A1DFF"/>
    <w:rsid w:val="005A26D5"/>
    <w:rsid w:val="005A7EF3"/>
    <w:rsid w:val="005B160B"/>
    <w:rsid w:val="005B29DA"/>
    <w:rsid w:val="005B48A0"/>
    <w:rsid w:val="005B73DE"/>
    <w:rsid w:val="005C6CF4"/>
    <w:rsid w:val="005D0570"/>
    <w:rsid w:val="005D3F6A"/>
    <w:rsid w:val="005D4DF9"/>
    <w:rsid w:val="005E3673"/>
    <w:rsid w:val="005E4048"/>
    <w:rsid w:val="005F43EB"/>
    <w:rsid w:val="00605243"/>
    <w:rsid w:val="00617499"/>
    <w:rsid w:val="00636B67"/>
    <w:rsid w:val="00642517"/>
    <w:rsid w:val="00642B6B"/>
    <w:rsid w:val="006510C3"/>
    <w:rsid w:val="00651548"/>
    <w:rsid w:val="006539A8"/>
    <w:rsid w:val="006547B6"/>
    <w:rsid w:val="00654905"/>
    <w:rsid w:val="0066174B"/>
    <w:rsid w:val="0066212D"/>
    <w:rsid w:val="00662424"/>
    <w:rsid w:val="00670CDB"/>
    <w:rsid w:val="006721B7"/>
    <w:rsid w:val="00672487"/>
    <w:rsid w:val="00681E2F"/>
    <w:rsid w:val="00687CB5"/>
    <w:rsid w:val="0069038F"/>
    <w:rsid w:val="00694934"/>
    <w:rsid w:val="006950E0"/>
    <w:rsid w:val="006973E7"/>
    <w:rsid w:val="006A1C3B"/>
    <w:rsid w:val="006A1E25"/>
    <w:rsid w:val="006A7213"/>
    <w:rsid w:val="006A76D3"/>
    <w:rsid w:val="006B2AFC"/>
    <w:rsid w:val="006B5B2D"/>
    <w:rsid w:val="006C15D0"/>
    <w:rsid w:val="006C2B90"/>
    <w:rsid w:val="006C7B00"/>
    <w:rsid w:val="006D7AC4"/>
    <w:rsid w:val="006E19B7"/>
    <w:rsid w:val="006E238F"/>
    <w:rsid w:val="006E30D8"/>
    <w:rsid w:val="006E49A0"/>
    <w:rsid w:val="006E6E83"/>
    <w:rsid w:val="006F299E"/>
    <w:rsid w:val="006F3393"/>
    <w:rsid w:val="006F7EDD"/>
    <w:rsid w:val="00703838"/>
    <w:rsid w:val="007073FB"/>
    <w:rsid w:val="007104A5"/>
    <w:rsid w:val="0072151C"/>
    <w:rsid w:val="00730B9A"/>
    <w:rsid w:val="00743827"/>
    <w:rsid w:val="00745755"/>
    <w:rsid w:val="00746832"/>
    <w:rsid w:val="00747FB7"/>
    <w:rsid w:val="00756F5B"/>
    <w:rsid w:val="007607F0"/>
    <w:rsid w:val="00762625"/>
    <w:rsid w:val="00764CF8"/>
    <w:rsid w:val="007723DE"/>
    <w:rsid w:val="007747F6"/>
    <w:rsid w:val="007774D9"/>
    <w:rsid w:val="00777AF5"/>
    <w:rsid w:val="007803C2"/>
    <w:rsid w:val="00784A68"/>
    <w:rsid w:val="00794659"/>
    <w:rsid w:val="007961D3"/>
    <w:rsid w:val="00796863"/>
    <w:rsid w:val="007A79C9"/>
    <w:rsid w:val="007B035B"/>
    <w:rsid w:val="007B20C2"/>
    <w:rsid w:val="007B335F"/>
    <w:rsid w:val="007B6A6F"/>
    <w:rsid w:val="007B7E09"/>
    <w:rsid w:val="007C673A"/>
    <w:rsid w:val="007E0EDB"/>
    <w:rsid w:val="007E6D04"/>
    <w:rsid w:val="007F50F5"/>
    <w:rsid w:val="007F7558"/>
    <w:rsid w:val="00801C9C"/>
    <w:rsid w:val="008029FD"/>
    <w:rsid w:val="00804C67"/>
    <w:rsid w:val="00811693"/>
    <w:rsid w:val="00811B05"/>
    <w:rsid w:val="00813150"/>
    <w:rsid w:val="008229C1"/>
    <w:rsid w:val="008322B5"/>
    <w:rsid w:val="00832CD7"/>
    <w:rsid w:val="00834B62"/>
    <w:rsid w:val="008372B7"/>
    <w:rsid w:val="00843613"/>
    <w:rsid w:val="00851CC0"/>
    <w:rsid w:val="00852B0D"/>
    <w:rsid w:val="0085473F"/>
    <w:rsid w:val="00855D3A"/>
    <w:rsid w:val="008573EE"/>
    <w:rsid w:val="00860AAF"/>
    <w:rsid w:val="00861773"/>
    <w:rsid w:val="00861AF9"/>
    <w:rsid w:val="00861C14"/>
    <w:rsid w:val="008642C0"/>
    <w:rsid w:val="008679C0"/>
    <w:rsid w:val="00873920"/>
    <w:rsid w:val="00885CBA"/>
    <w:rsid w:val="00893302"/>
    <w:rsid w:val="00893311"/>
    <w:rsid w:val="008A4167"/>
    <w:rsid w:val="008A4580"/>
    <w:rsid w:val="008A5066"/>
    <w:rsid w:val="008B573A"/>
    <w:rsid w:val="008C1C71"/>
    <w:rsid w:val="008C2ED3"/>
    <w:rsid w:val="008C68D6"/>
    <w:rsid w:val="008D0020"/>
    <w:rsid w:val="008D3B14"/>
    <w:rsid w:val="008D75E5"/>
    <w:rsid w:val="008E0FFD"/>
    <w:rsid w:val="008E32DA"/>
    <w:rsid w:val="008E418C"/>
    <w:rsid w:val="0090433E"/>
    <w:rsid w:val="00907B7F"/>
    <w:rsid w:val="00912D77"/>
    <w:rsid w:val="00924B47"/>
    <w:rsid w:val="00926415"/>
    <w:rsid w:val="0092767C"/>
    <w:rsid w:val="00932B40"/>
    <w:rsid w:val="00943CBD"/>
    <w:rsid w:val="00957200"/>
    <w:rsid w:val="00960D36"/>
    <w:rsid w:val="00960E1E"/>
    <w:rsid w:val="00962B15"/>
    <w:rsid w:val="00962D41"/>
    <w:rsid w:val="00966318"/>
    <w:rsid w:val="009711EC"/>
    <w:rsid w:val="0097124E"/>
    <w:rsid w:val="009725B4"/>
    <w:rsid w:val="00981745"/>
    <w:rsid w:val="00985B5D"/>
    <w:rsid w:val="00990F5A"/>
    <w:rsid w:val="0099239A"/>
    <w:rsid w:val="009A120F"/>
    <w:rsid w:val="009A1E73"/>
    <w:rsid w:val="009A2E90"/>
    <w:rsid w:val="009A3C5D"/>
    <w:rsid w:val="009A5E6B"/>
    <w:rsid w:val="009A7FEA"/>
    <w:rsid w:val="009B0191"/>
    <w:rsid w:val="009B2C48"/>
    <w:rsid w:val="009B5CA1"/>
    <w:rsid w:val="009C0354"/>
    <w:rsid w:val="009C13FF"/>
    <w:rsid w:val="009C20F9"/>
    <w:rsid w:val="009D1BA1"/>
    <w:rsid w:val="009D22BB"/>
    <w:rsid w:val="009D4F58"/>
    <w:rsid w:val="009D5B3C"/>
    <w:rsid w:val="009D6C05"/>
    <w:rsid w:val="009E138E"/>
    <w:rsid w:val="009E3ECA"/>
    <w:rsid w:val="009E423C"/>
    <w:rsid w:val="009F243D"/>
    <w:rsid w:val="009F34EF"/>
    <w:rsid w:val="009F37C5"/>
    <w:rsid w:val="009F3968"/>
    <w:rsid w:val="009F4F95"/>
    <w:rsid w:val="009F6214"/>
    <w:rsid w:val="00A04CE9"/>
    <w:rsid w:val="00A058E6"/>
    <w:rsid w:val="00A10EC0"/>
    <w:rsid w:val="00A223AE"/>
    <w:rsid w:val="00A24BDD"/>
    <w:rsid w:val="00A27D0B"/>
    <w:rsid w:val="00A344EC"/>
    <w:rsid w:val="00A43198"/>
    <w:rsid w:val="00A503E1"/>
    <w:rsid w:val="00A50D9E"/>
    <w:rsid w:val="00A51FA7"/>
    <w:rsid w:val="00A54FAF"/>
    <w:rsid w:val="00A56F89"/>
    <w:rsid w:val="00A662E3"/>
    <w:rsid w:val="00A702C0"/>
    <w:rsid w:val="00A74DD1"/>
    <w:rsid w:val="00A76C46"/>
    <w:rsid w:val="00A81960"/>
    <w:rsid w:val="00A92E35"/>
    <w:rsid w:val="00A9316C"/>
    <w:rsid w:val="00A943BB"/>
    <w:rsid w:val="00A94762"/>
    <w:rsid w:val="00AA5B20"/>
    <w:rsid w:val="00AA6B50"/>
    <w:rsid w:val="00AB1556"/>
    <w:rsid w:val="00AB2B4E"/>
    <w:rsid w:val="00AB3EE2"/>
    <w:rsid w:val="00AB69C2"/>
    <w:rsid w:val="00AC2C4C"/>
    <w:rsid w:val="00AC4F81"/>
    <w:rsid w:val="00AC62D0"/>
    <w:rsid w:val="00AC7383"/>
    <w:rsid w:val="00AD40AA"/>
    <w:rsid w:val="00AD4B6C"/>
    <w:rsid w:val="00AE1359"/>
    <w:rsid w:val="00AE2E20"/>
    <w:rsid w:val="00AF4F5E"/>
    <w:rsid w:val="00B0202D"/>
    <w:rsid w:val="00B12664"/>
    <w:rsid w:val="00B16A78"/>
    <w:rsid w:val="00B470FC"/>
    <w:rsid w:val="00B47615"/>
    <w:rsid w:val="00B5204C"/>
    <w:rsid w:val="00B52848"/>
    <w:rsid w:val="00B6385E"/>
    <w:rsid w:val="00B6450E"/>
    <w:rsid w:val="00B75072"/>
    <w:rsid w:val="00B762F6"/>
    <w:rsid w:val="00B767C1"/>
    <w:rsid w:val="00B801BD"/>
    <w:rsid w:val="00B828FD"/>
    <w:rsid w:val="00B96807"/>
    <w:rsid w:val="00BA3C52"/>
    <w:rsid w:val="00BA4BCA"/>
    <w:rsid w:val="00BB21EE"/>
    <w:rsid w:val="00BB4190"/>
    <w:rsid w:val="00BB7D2C"/>
    <w:rsid w:val="00BC2523"/>
    <w:rsid w:val="00BC290B"/>
    <w:rsid w:val="00BD34B2"/>
    <w:rsid w:val="00BD5458"/>
    <w:rsid w:val="00BD7103"/>
    <w:rsid w:val="00BE1312"/>
    <w:rsid w:val="00BE2A87"/>
    <w:rsid w:val="00BE2BC4"/>
    <w:rsid w:val="00BE3611"/>
    <w:rsid w:val="00BE3AA6"/>
    <w:rsid w:val="00BE6252"/>
    <w:rsid w:val="00BE735A"/>
    <w:rsid w:val="00BF00BF"/>
    <w:rsid w:val="00BF29F6"/>
    <w:rsid w:val="00BF4A12"/>
    <w:rsid w:val="00C00889"/>
    <w:rsid w:val="00C03FFC"/>
    <w:rsid w:val="00C06D24"/>
    <w:rsid w:val="00C111AB"/>
    <w:rsid w:val="00C14BE8"/>
    <w:rsid w:val="00C25EDB"/>
    <w:rsid w:val="00C268E6"/>
    <w:rsid w:val="00C3151F"/>
    <w:rsid w:val="00C3749D"/>
    <w:rsid w:val="00C40934"/>
    <w:rsid w:val="00C45DBB"/>
    <w:rsid w:val="00C50136"/>
    <w:rsid w:val="00C518FC"/>
    <w:rsid w:val="00C525F5"/>
    <w:rsid w:val="00C52B48"/>
    <w:rsid w:val="00C66BC1"/>
    <w:rsid w:val="00C67BFD"/>
    <w:rsid w:val="00C70023"/>
    <w:rsid w:val="00C705AC"/>
    <w:rsid w:val="00C71DB7"/>
    <w:rsid w:val="00C74E14"/>
    <w:rsid w:val="00C74FB4"/>
    <w:rsid w:val="00C75D47"/>
    <w:rsid w:val="00C75E62"/>
    <w:rsid w:val="00C76FDE"/>
    <w:rsid w:val="00C808F6"/>
    <w:rsid w:val="00C80A72"/>
    <w:rsid w:val="00C81781"/>
    <w:rsid w:val="00C84563"/>
    <w:rsid w:val="00C87FC8"/>
    <w:rsid w:val="00C90047"/>
    <w:rsid w:val="00C927AA"/>
    <w:rsid w:val="00CA1306"/>
    <w:rsid w:val="00CA4B43"/>
    <w:rsid w:val="00CA6222"/>
    <w:rsid w:val="00CB0190"/>
    <w:rsid w:val="00CB4C51"/>
    <w:rsid w:val="00CC0494"/>
    <w:rsid w:val="00CC4AB9"/>
    <w:rsid w:val="00CC4FEA"/>
    <w:rsid w:val="00CD647E"/>
    <w:rsid w:val="00CD771E"/>
    <w:rsid w:val="00CE0553"/>
    <w:rsid w:val="00CE38E6"/>
    <w:rsid w:val="00CF18FF"/>
    <w:rsid w:val="00CF56F1"/>
    <w:rsid w:val="00D000AF"/>
    <w:rsid w:val="00D006F3"/>
    <w:rsid w:val="00D017E0"/>
    <w:rsid w:val="00D0581F"/>
    <w:rsid w:val="00D14EC0"/>
    <w:rsid w:val="00D158D9"/>
    <w:rsid w:val="00D17179"/>
    <w:rsid w:val="00D2515F"/>
    <w:rsid w:val="00D269C9"/>
    <w:rsid w:val="00D34417"/>
    <w:rsid w:val="00D34DF9"/>
    <w:rsid w:val="00D403F0"/>
    <w:rsid w:val="00D426AA"/>
    <w:rsid w:val="00D4622C"/>
    <w:rsid w:val="00D47C2B"/>
    <w:rsid w:val="00D50F04"/>
    <w:rsid w:val="00D5152C"/>
    <w:rsid w:val="00D52A1B"/>
    <w:rsid w:val="00D54419"/>
    <w:rsid w:val="00D56AFD"/>
    <w:rsid w:val="00D56CCC"/>
    <w:rsid w:val="00D64B76"/>
    <w:rsid w:val="00D6540B"/>
    <w:rsid w:val="00D70960"/>
    <w:rsid w:val="00D719B5"/>
    <w:rsid w:val="00D736D9"/>
    <w:rsid w:val="00D74999"/>
    <w:rsid w:val="00D76A91"/>
    <w:rsid w:val="00D82443"/>
    <w:rsid w:val="00D87C11"/>
    <w:rsid w:val="00D91890"/>
    <w:rsid w:val="00D9608E"/>
    <w:rsid w:val="00D960A7"/>
    <w:rsid w:val="00DA7C8B"/>
    <w:rsid w:val="00DB31CE"/>
    <w:rsid w:val="00DB3543"/>
    <w:rsid w:val="00DB7F74"/>
    <w:rsid w:val="00DC39D1"/>
    <w:rsid w:val="00DC6B54"/>
    <w:rsid w:val="00DD05F9"/>
    <w:rsid w:val="00DD072B"/>
    <w:rsid w:val="00DD29E8"/>
    <w:rsid w:val="00DD414A"/>
    <w:rsid w:val="00DE1428"/>
    <w:rsid w:val="00DE3F73"/>
    <w:rsid w:val="00DF57D2"/>
    <w:rsid w:val="00E11450"/>
    <w:rsid w:val="00E15EA1"/>
    <w:rsid w:val="00E231CF"/>
    <w:rsid w:val="00E2424C"/>
    <w:rsid w:val="00E242F7"/>
    <w:rsid w:val="00E273B6"/>
    <w:rsid w:val="00E350E7"/>
    <w:rsid w:val="00E40056"/>
    <w:rsid w:val="00E40699"/>
    <w:rsid w:val="00E426C8"/>
    <w:rsid w:val="00E45614"/>
    <w:rsid w:val="00E46AF3"/>
    <w:rsid w:val="00E5219E"/>
    <w:rsid w:val="00E62C7D"/>
    <w:rsid w:val="00E66ABE"/>
    <w:rsid w:val="00E701D5"/>
    <w:rsid w:val="00E74A76"/>
    <w:rsid w:val="00E75445"/>
    <w:rsid w:val="00E85CBD"/>
    <w:rsid w:val="00E9277A"/>
    <w:rsid w:val="00E93F76"/>
    <w:rsid w:val="00EA3E9F"/>
    <w:rsid w:val="00EA5988"/>
    <w:rsid w:val="00EB0B7F"/>
    <w:rsid w:val="00EB0C35"/>
    <w:rsid w:val="00EB27E7"/>
    <w:rsid w:val="00EB47E0"/>
    <w:rsid w:val="00EC1673"/>
    <w:rsid w:val="00EC2CF0"/>
    <w:rsid w:val="00EC561F"/>
    <w:rsid w:val="00EC68E5"/>
    <w:rsid w:val="00ED1FB4"/>
    <w:rsid w:val="00ED4B55"/>
    <w:rsid w:val="00ED55E4"/>
    <w:rsid w:val="00ED6FB5"/>
    <w:rsid w:val="00EE4F04"/>
    <w:rsid w:val="00EF18E8"/>
    <w:rsid w:val="00F04A31"/>
    <w:rsid w:val="00F05240"/>
    <w:rsid w:val="00F10ACE"/>
    <w:rsid w:val="00F1351F"/>
    <w:rsid w:val="00F217F8"/>
    <w:rsid w:val="00F22EF0"/>
    <w:rsid w:val="00F24A11"/>
    <w:rsid w:val="00F253BA"/>
    <w:rsid w:val="00F3481B"/>
    <w:rsid w:val="00F43C95"/>
    <w:rsid w:val="00F5060B"/>
    <w:rsid w:val="00F55268"/>
    <w:rsid w:val="00F55893"/>
    <w:rsid w:val="00F560D9"/>
    <w:rsid w:val="00F60007"/>
    <w:rsid w:val="00F66B26"/>
    <w:rsid w:val="00F67F3A"/>
    <w:rsid w:val="00F71FDA"/>
    <w:rsid w:val="00F836BC"/>
    <w:rsid w:val="00F90BC0"/>
    <w:rsid w:val="00F93EFA"/>
    <w:rsid w:val="00FA188D"/>
    <w:rsid w:val="00FA35C6"/>
    <w:rsid w:val="00FA5BA5"/>
    <w:rsid w:val="00FB0C71"/>
    <w:rsid w:val="00FC153B"/>
    <w:rsid w:val="00FC734E"/>
    <w:rsid w:val="00FD12EC"/>
    <w:rsid w:val="00FD14B6"/>
    <w:rsid w:val="00FD3E26"/>
    <w:rsid w:val="00FE02BA"/>
    <w:rsid w:val="00FE2694"/>
    <w:rsid w:val="00FE75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31B224"/>
  <w15:docId w15:val="{1E2CBB85-E89B-E64B-9596-969FF63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ormal"/>
    <w:qFormat/>
    <w:rsid w:val="00DB3543"/>
    <w:pPr>
      <w:widowControl w:val="0"/>
      <w:spacing w:after="0"/>
      <w:ind w:firstLine="567"/>
      <w:jc w:val="both"/>
    </w:pPr>
    <w:rPr>
      <w:lang w:val="en-GB"/>
    </w:rPr>
  </w:style>
  <w:style w:type="paragraph" w:styleId="Titolo1">
    <w:name w:val="heading 1"/>
    <w:basedOn w:val="Normale"/>
    <w:next w:val="Normale"/>
    <w:link w:val="Titolo1Carattere"/>
    <w:uiPriority w:val="9"/>
    <w:qFormat/>
    <w:rsid w:val="00315EF7"/>
    <w:pPr>
      <w:numPr>
        <w:numId w:val="24"/>
      </w:numPr>
      <w:spacing w:before="120" w:after="12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9407F"/>
    <w:pPr>
      <w:numPr>
        <w:ilvl w:val="1"/>
        <w:numId w:val="24"/>
      </w:numPr>
      <w:spacing w:before="120" w:after="120"/>
      <w:jc w:val="left"/>
      <w:outlineLvl w:val="1"/>
    </w:pPr>
    <w:rPr>
      <w:rFonts w:eastAsiaTheme="majorEastAsia" w:cstheme="majorBidi"/>
      <w:bCs/>
      <w:i/>
      <w:color w:val="4F81BD" w:themeColor="accent1"/>
      <w:sz w:val="24"/>
      <w:szCs w:val="26"/>
      <w:u w:val="single"/>
    </w:rPr>
  </w:style>
  <w:style w:type="paragraph" w:styleId="Titolo3">
    <w:name w:val="heading 3"/>
    <w:basedOn w:val="Normale"/>
    <w:next w:val="Normale"/>
    <w:link w:val="Titolo3Carattere"/>
    <w:uiPriority w:val="9"/>
    <w:unhideWhenUsed/>
    <w:qFormat/>
    <w:rsid w:val="00315EF7"/>
    <w:pPr>
      <w:numPr>
        <w:ilvl w:val="2"/>
        <w:numId w:val="24"/>
      </w:numPr>
      <w:spacing w:before="120" w:after="120"/>
      <w:outlineLvl w:val="2"/>
    </w:pPr>
    <w:rPr>
      <w:rFonts w:eastAsiaTheme="majorEastAsia" w:cstheme="majorBidi"/>
      <w:i/>
      <w:color w:val="243F60" w:themeColor="accent1" w:themeShade="7F"/>
      <w:szCs w:val="24"/>
      <w:u w:val="single"/>
    </w:rPr>
  </w:style>
  <w:style w:type="paragraph" w:styleId="Titolo4">
    <w:name w:val="heading 4"/>
    <w:basedOn w:val="Normale"/>
    <w:next w:val="Normale"/>
    <w:link w:val="Titolo4Carattere"/>
    <w:uiPriority w:val="9"/>
    <w:unhideWhenUsed/>
    <w:qFormat/>
    <w:rsid w:val="00315EF7"/>
    <w:pPr>
      <w:numPr>
        <w:ilvl w:val="3"/>
        <w:numId w:val="24"/>
      </w:numPr>
      <w:spacing w:before="120" w:after="120"/>
      <w:outlineLvl w:val="3"/>
    </w:pPr>
    <w:rPr>
      <w:rFonts w:eastAsiaTheme="majorEastAsia" w:cstheme="majorBidi"/>
      <w:i/>
      <w:iCs/>
      <w:color w:val="365F91" w:themeColor="accent1" w:themeShade="BF"/>
      <w:u w:val="single"/>
    </w:rPr>
  </w:style>
  <w:style w:type="paragraph" w:styleId="Titolo5">
    <w:name w:val="heading 5"/>
    <w:basedOn w:val="Normale"/>
    <w:next w:val="Normale"/>
    <w:link w:val="Titolo5Carattere"/>
    <w:uiPriority w:val="9"/>
    <w:unhideWhenUsed/>
    <w:qFormat/>
    <w:rsid w:val="00315EF7"/>
    <w:pPr>
      <w:numPr>
        <w:ilvl w:val="4"/>
        <w:numId w:val="24"/>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315EF7"/>
    <w:pPr>
      <w:numPr>
        <w:ilvl w:val="5"/>
        <w:numId w:val="24"/>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315EF7"/>
    <w:pPr>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315EF7"/>
    <w:pPr>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15EF7"/>
    <w:pPr>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72E7"/>
    <w:rPr>
      <w:rFonts w:eastAsiaTheme="majorEastAsia" w:cstheme="majorBidi"/>
      <w:b/>
      <w:bCs/>
      <w:color w:val="365F91" w:themeColor="accent1" w:themeShade="BF"/>
      <w:sz w:val="28"/>
      <w:szCs w:val="28"/>
      <w:lang w:val="en-GB"/>
    </w:rPr>
  </w:style>
  <w:style w:type="character" w:customStyle="1" w:styleId="Titolo2Carattere">
    <w:name w:val="Titolo 2 Carattere"/>
    <w:basedOn w:val="Carpredefinitoparagrafo"/>
    <w:link w:val="Titolo2"/>
    <w:uiPriority w:val="9"/>
    <w:rsid w:val="0009407F"/>
    <w:rPr>
      <w:rFonts w:eastAsiaTheme="majorEastAsia" w:cstheme="majorBidi"/>
      <w:bCs/>
      <w:i/>
      <w:color w:val="4F81BD" w:themeColor="accent1"/>
      <w:sz w:val="24"/>
      <w:szCs w:val="26"/>
      <w:u w:val="single"/>
      <w:lang w:val="en-GB"/>
    </w:rPr>
  </w:style>
  <w:style w:type="character" w:customStyle="1" w:styleId="Titolo3Carattere">
    <w:name w:val="Titolo 3 Carattere"/>
    <w:basedOn w:val="Carpredefinitoparagrafo"/>
    <w:link w:val="Titolo3"/>
    <w:uiPriority w:val="9"/>
    <w:rsid w:val="0072151C"/>
    <w:rPr>
      <w:rFonts w:eastAsiaTheme="majorEastAsia" w:cstheme="majorBidi"/>
      <w:i/>
      <w:color w:val="243F60" w:themeColor="accent1" w:themeShade="7F"/>
      <w:sz w:val="24"/>
      <w:szCs w:val="24"/>
      <w:u w:val="single"/>
      <w:lang w:val="en-GB"/>
    </w:rPr>
  </w:style>
  <w:style w:type="character" w:customStyle="1" w:styleId="Titolo4Carattere">
    <w:name w:val="Titolo 4 Carattere"/>
    <w:basedOn w:val="Carpredefinitoparagrafo"/>
    <w:link w:val="Titolo4"/>
    <w:uiPriority w:val="9"/>
    <w:rsid w:val="0072151C"/>
    <w:rPr>
      <w:rFonts w:eastAsiaTheme="majorEastAsia" w:cstheme="majorBidi"/>
      <w:i/>
      <w:iCs/>
      <w:color w:val="365F91" w:themeColor="accent1" w:themeShade="BF"/>
      <w:sz w:val="24"/>
      <w:u w:val="single"/>
      <w:lang w:val="en-GB"/>
    </w:rPr>
  </w:style>
  <w:style w:type="character" w:customStyle="1" w:styleId="Titolo5Carattere">
    <w:name w:val="Titolo 5 Carattere"/>
    <w:basedOn w:val="Carpredefinitoparagrafo"/>
    <w:link w:val="Titolo5"/>
    <w:uiPriority w:val="9"/>
    <w:rsid w:val="00E701D5"/>
    <w:rPr>
      <w:rFonts w:asciiTheme="majorHAnsi" w:eastAsiaTheme="majorEastAsia" w:hAnsiTheme="majorHAnsi" w:cstheme="majorBidi"/>
      <w:color w:val="365F91" w:themeColor="accent1" w:themeShade="BF"/>
      <w:sz w:val="24"/>
      <w:lang w:val="en-GB"/>
    </w:rPr>
  </w:style>
  <w:style w:type="character" w:customStyle="1" w:styleId="Titolo6Carattere">
    <w:name w:val="Titolo 6 Carattere"/>
    <w:basedOn w:val="Carpredefinitoparagrafo"/>
    <w:link w:val="Titolo6"/>
    <w:uiPriority w:val="9"/>
    <w:semiHidden/>
    <w:rsid w:val="00E701D5"/>
    <w:rPr>
      <w:rFonts w:asciiTheme="majorHAnsi" w:eastAsiaTheme="majorEastAsia" w:hAnsiTheme="majorHAnsi" w:cstheme="majorBidi"/>
      <w:color w:val="243F60" w:themeColor="accent1" w:themeShade="7F"/>
      <w:sz w:val="24"/>
      <w:lang w:val="en-GB"/>
    </w:rPr>
  </w:style>
  <w:style w:type="character" w:customStyle="1" w:styleId="Titolo7Carattere">
    <w:name w:val="Titolo 7 Carattere"/>
    <w:basedOn w:val="Carpredefinitoparagrafo"/>
    <w:link w:val="Titolo7"/>
    <w:uiPriority w:val="9"/>
    <w:semiHidden/>
    <w:rsid w:val="00E701D5"/>
    <w:rPr>
      <w:rFonts w:asciiTheme="majorHAnsi" w:eastAsiaTheme="majorEastAsia" w:hAnsiTheme="majorHAnsi" w:cstheme="majorBidi"/>
      <w:i/>
      <w:iCs/>
      <w:color w:val="243F60" w:themeColor="accent1" w:themeShade="7F"/>
      <w:sz w:val="24"/>
      <w:lang w:val="en-GB"/>
    </w:rPr>
  </w:style>
  <w:style w:type="character" w:customStyle="1" w:styleId="Titolo8Carattere">
    <w:name w:val="Titolo 8 Carattere"/>
    <w:basedOn w:val="Carpredefinitoparagrafo"/>
    <w:link w:val="Titolo8"/>
    <w:uiPriority w:val="9"/>
    <w:semiHidden/>
    <w:rsid w:val="00E701D5"/>
    <w:rPr>
      <w:rFonts w:asciiTheme="majorHAnsi" w:eastAsiaTheme="majorEastAsia" w:hAnsiTheme="majorHAnsi" w:cstheme="majorBidi"/>
      <w:color w:val="272727" w:themeColor="text1" w:themeTint="D8"/>
      <w:sz w:val="21"/>
      <w:szCs w:val="21"/>
      <w:lang w:val="en-GB"/>
    </w:rPr>
  </w:style>
  <w:style w:type="character" w:customStyle="1" w:styleId="Titolo9Carattere">
    <w:name w:val="Titolo 9 Carattere"/>
    <w:basedOn w:val="Carpredefinitoparagrafo"/>
    <w:link w:val="Titolo9"/>
    <w:uiPriority w:val="9"/>
    <w:semiHidden/>
    <w:rsid w:val="00E701D5"/>
    <w:rPr>
      <w:rFonts w:asciiTheme="majorHAnsi" w:eastAsiaTheme="majorEastAsia" w:hAnsiTheme="majorHAnsi" w:cstheme="majorBidi"/>
      <w:i/>
      <w:iCs/>
      <w:color w:val="272727" w:themeColor="text1" w:themeTint="D8"/>
      <w:sz w:val="21"/>
      <w:szCs w:val="21"/>
      <w:lang w:val="en-GB"/>
    </w:rPr>
  </w:style>
  <w:style w:type="paragraph" w:styleId="Sottotitolo">
    <w:name w:val="Subtitle"/>
    <w:basedOn w:val="Normale"/>
    <w:next w:val="Normale"/>
    <w:link w:val="SottotitoloCarattere"/>
    <w:uiPriority w:val="11"/>
    <w:qFormat/>
    <w:rsid w:val="00034A07"/>
    <w:pPr>
      <w:numPr>
        <w:ilvl w:val="1"/>
      </w:numPr>
      <w:ind w:firstLine="567"/>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034A07"/>
    <w:rPr>
      <w:rFonts w:asciiTheme="majorHAnsi" w:eastAsiaTheme="majorEastAsia" w:hAnsiTheme="majorHAnsi" w:cstheme="majorBidi"/>
      <w:i/>
      <w:iCs/>
      <w:color w:val="4F81BD" w:themeColor="accent1"/>
      <w:spacing w:val="15"/>
      <w:sz w:val="24"/>
      <w:szCs w:val="24"/>
      <w:lang w:val="en-GB"/>
    </w:rPr>
  </w:style>
  <w:style w:type="paragraph" w:styleId="Intestazione">
    <w:name w:val="header"/>
    <w:basedOn w:val="Normale"/>
    <w:link w:val="IntestazioneCarattere"/>
    <w:uiPriority w:val="99"/>
    <w:unhideWhenUsed/>
    <w:rsid w:val="00746832"/>
    <w:pPr>
      <w:tabs>
        <w:tab w:val="center" w:pos="4819"/>
        <w:tab w:val="right" w:pos="9638"/>
      </w:tabs>
      <w:spacing w:line="240" w:lineRule="auto"/>
    </w:pPr>
  </w:style>
  <w:style w:type="paragraph" w:styleId="Sommario1">
    <w:name w:val="toc 1"/>
    <w:basedOn w:val="Normale"/>
    <w:next w:val="Normale"/>
    <w:autoRedefine/>
    <w:uiPriority w:val="39"/>
    <w:unhideWhenUsed/>
    <w:qFormat/>
    <w:rsid w:val="00D52A1B"/>
    <w:pPr>
      <w:spacing w:before="120"/>
      <w:jc w:val="left"/>
    </w:pPr>
    <w:rPr>
      <w:rFonts w:cstheme="minorHAnsi"/>
      <w:b/>
      <w:bCs/>
      <w:i/>
      <w:iCs/>
      <w:szCs w:val="24"/>
    </w:rPr>
  </w:style>
  <w:style w:type="character" w:customStyle="1" w:styleId="IntestazioneCarattere">
    <w:name w:val="Intestazione Carattere"/>
    <w:basedOn w:val="Carpredefinitoparagrafo"/>
    <w:link w:val="Intestazione"/>
    <w:uiPriority w:val="99"/>
    <w:rsid w:val="00746832"/>
    <w:rPr>
      <w:lang w:val="en-GB"/>
    </w:rPr>
  </w:style>
  <w:style w:type="paragraph" w:styleId="Testofumetto">
    <w:name w:val="Balloon Text"/>
    <w:basedOn w:val="Normale"/>
    <w:link w:val="TestofumettoCarattere"/>
    <w:uiPriority w:val="99"/>
    <w:semiHidden/>
    <w:unhideWhenUsed/>
    <w:rsid w:val="00034A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4A07"/>
    <w:rPr>
      <w:rFonts w:ascii="Tahoma" w:hAnsi="Tahoma" w:cs="Tahoma"/>
      <w:sz w:val="16"/>
      <w:szCs w:val="16"/>
      <w:lang w:val="en-GB"/>
    </w:rPr>
  </w:style>
  <w:style w:type="paragraph" w:styleId="Sommario2">
    <w:name w:val="toc 2"/>
    <w:basedOn w:val="Normale"/>
    <w:next w:val="Normale"/>
    <w:autoRedefine/>
    <w:uiPriority w:val="39"/>
    <w:unhideWhenUsed/>
    <w:qFormat/>
    <w:rsid w:val="00066C17"/>
    <w:pPr>
      <w:spacing w:before="120"/>
      <w:ind w:left="220"/>
      <w:jc w:val="left"/>
    </w:pPr>
    <w:rPr>
      <w:rFonts w:cstheme="minorHAnsi"/>
      <w:bCs/>
    </w:rPr>
  </w:style>
  <w:style w:type="paragraph" w:styleId="Pidipagina">
    <w:name w:val="footer"/>
    <w:basedOn w:val="Normale"/>
    <w:link w:val="PidipaginaCarattere"/>
    <w:uiPriority w:val="99"/>
    <w:unhideWhenUsed/>
    <w:rsid w:val="00DB31CE"/>
    <w:pPr>
      <w:tabs>
        <w:tab w:val="center" w:pos="4819"/>
        <w:tab w:val="right" w:pos="9638"/>
      </w:tabs>
      <w:ind w:firstLine="0"/>
      <w:jc w:val="center"/>
    </w:pPr>
  </w:style>
  <w:style w:type="character" w:customStyle="1" w:styleId="PidipaginaCarattere">
    <w:name w:val="Piè di pagina Carattere"/>
    <w:basedOn w:val="Carpredefinitoparagrafo"/>
    <w:link w:val="Pidipagina"/>
    <w:uiPriority w:val="99"/>
    <w:rsid w:val="00DB31CE"/>
    <w:rPr>
      <w:lang w:val="en-GB"/>
    </w:rPr>
  </w:style>
  <w:style w:type="paragraph" w:styleId="Sommario3">
    <w:name w:val="toc 3"/>
    <w:basedOn w:val="Normale"/>
    <w:next w:val="Normale"/>
    <w:autoRedefine/>
    <w:uiPriority w:val="39"/>
    <w:unhideWhenUsed/>
    <w:qFormat/>
    <w:rsid w:val="00D52A1B"/>
    <w:pPr>
      <w:ind w:left="440"/>
      <w:jc w:val="left"/>
    </w:pPr>
    <w:rPr>
      <w:rFonts w:cstheme="minorHAnsi"/>
      <w:szCs w:val="20"/>
    </w:rPr>
  </w:style>
  <w:style w:type="paragraph" w:styleId="Mappadocumento">
    <w:name w:val="Document Map"/>
    <w:basedOn w:val="Normale"/>
    <w:link w:val="MappadocumentoCarattere"/>
    <w:uiPriority w:val="99"/>
    <w:semiHidden/>
    <w:unhideWhenUsed/>
    <w:rsid w:val="00C76FDE"/>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76FDE"/>
    <w:rPr>
      <w:rFonts w:ascii="Tahoma" w:hAnsi="Tahoma" w:cs="Tahoma"/>
      <w:sz w:val="16"/>
      <w:szCs w:val="16"/>
      <w:lang w:val="en-GB"/>
    </w:rPr>
  </w:style>
  <w:style w:type="paragraph" w:styleId="Paragrafoelenco">
    <w:name w:val="List Paragraph"/>
    <w:uiPriority w:val="34"/>
    <w:qFormat/>
    <w:rsid w:val="00F5060B"/>
    <w:pPr>
      <w:numPr>
        <w:numId w:val="29"/>
      </w:numPr>
      <w:spacing w:after="120"/>
      <w:ind w:left="284" w:hanging="284"/>
      <w:contextualSpacing/>
      <w:jc w:val="both"/>
    </w:pPr>
    <w:rPr>
      <w:lang w:val="en-GB"/>
    </w:rPr>
  </w:style>
  <w:style w:type="paragraph" w:styleId="Didascalia">
    <w:name w:val="caption"/>
    <w:aliases w:val="Caption_text"/>
    <w:basedOn w:val="Normale"/>
    <w:next w:val="Normale"/>
    <w:uiPriority w:val="35"/>
    <w:unhideWhenUsed/>
    <w:qFormat/>
    <w:rsid w:val="003821B6"/>
    <w:pPr>
      <w:ind w:firstLine="0"/>
      <w:jc w:val="center"/>
    </w:pPr>
    <w:rPr>
      <w:b/>
      <w:iCs/>
      <w:color w:val="1F497D" w:themeColor="text2"/>
      <w:sz w:val="18"/>
      <w:szCs w:val="18"/>
      <w:lang w:val="it-IT"/>
    </w:rPr>
  </w:style>
  <w:style w:type="character" w:styleId="Numeropagina">
    <w:name w:val="page number"/>
    <w:basedOn w:val="Carpredefinitoparagrafo"/>
    <w:uiPriority w:val="99"/>
    <w:semiHidden/>
    <w:unhideWhenUsed/>
    <w:rsid w:val="00E701D5"/>
  </w:style>
  <w:style w:type="paragraph" w:styleId="Sommario4">
    <w:name w:val="toc 4"/>
    <w:basedOn w:val="Normale"/>
    <w:next w:val="Normale"/>
    <w:autoRedefine/>
    <w:uiPriority w:val="39"/>
    <w:semiHidden/>
    <w:unhideWhenUsed/>
    <w:rsid w:val="00F3481B"/>
    <w:pPr>
      <w:ind w:left="660"/>
      <w:jc w:val="left"/>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F3481B"/>
    <w:pPr>
      <w:ind w:left="880"/>
      <w:jc w:val="left"/>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F3481B"/>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F3481B"/>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F3481B"/>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F3481B"/>
    <w:pPr>
      <w:ind w:left="1760"/>
      <w:jc w:val="left"/>
    </w:pPr>
    <w:rPr>
      <w:rFonts w:asciiTheme="minorHAnsi" w:hAnsiTheme="minorHAnsi" w:cstheme="minorHAnsi"/>
      <w:sz w:val="20"/>
      <w:szCs w:val="20"/>
    </w:rPr>
  </w:style>
  <w:style w:type="table" w:styleId="Grigliatabella">
    <w:name w:val="Table Grid"/>
    <w:basedOn w:val="Tabellanormale"/>
    <w:uiPriority w:val="39"/>
    <w:rsid w:val="00DA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55F3B"/>
    <w:pPr>
      <w:spacing w:after="0" w:line="240" w:lineRule="auto"/>
    </w:pPr>
    <w:rPr>
      <w:szCs w:val="24"/>
    </w:rPr>
  </w:style>
  <w:style w:type="table" w:customStyle="1" w:styleId="TableGrid1">
    <w:name w:val="Table Grid1"/>
    <w:basedOn w:val="Tabellanormale"/>
    <w:next w:val="Grigliatabella"/>
    <w:uiPriority w:val="39"/>
    <w:rsid w:val="00055F3B"/>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39"/>
    <w:rsid w:val="00055F3B"/>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55F3B"/>
    <w:rPr>
      <w:color w:val="808080"/>
    </w:rPr>
  </w:style>
  <w:style w:type="character" w:styleId="Rimandocommento">
    <w:name w:val="annotation reference"/>
    <w:basedOn w:val="Carpredefinitoparagrafo"/>
    <w:uiPriority w:val="99"/>
    <w:semiHidden/>
    <w:unhideWhenUsed/>
    <w:rsid w:val="00055F3B"/>
    <w:rPr>
      <w:sz w:val="16"/>
      <w:szCs w:val="16"/>
    </w:rPr>
  </w:style>
  <w:style w:type="paragraph" w:styleId="Testocommento">
    <w:name w:val="annotation text"/>
    <w:basedOn w:val="Normale"/>
    <w:link w:val="TestocommentoCarattere"/>
    <w:uiPriority w:val="99"/>
    <w:semiHidden/>
    <w:unhideWhenUsed/>
    <w:rsid w:val="00055F3B"/>
    <w:rPr>
      <w:sz w:val="20"/>
      <w:szCs w:val="20"/>
      <w:lang w:val="it-IT"/>
    </w:rPr>
  </w:style>
  <w:style w:type="character" w:customStyle="1" w:styleId="TestocommentoCarattere">
    <w:name w:val="Testo commento Carattere"/>
    <w:basedOn w:val="Carpredefinitoparagrafo"/>
    <w:link w:val="Testocommento"/>
    <w:uiPriority w:val="99"/>
    <w:semiHidden/>
    <w:rsid w:val="00055F3B"/>
    <w:rPr>
      <w:sz w:val="20"/>
      <w:szCs w:val="20"/>
    </w:rPr>
  </w:style>
  <w:style w:type="paragraph" w:styleId="Soggettocommento">
    <w:name w:val="annotation subject"/>
    <w:basedOn w:val="Testocommento"/>
    <w:next w:val="Testocommento"/>
    <w:link w:val="SoggettocommentoCarattere"/>
    <w:uiPriority w:val="99"/>
    <w:semiHidden/>
    <w:unhideWhenUsed/>
    <w:rsid w:val="00055F3B"/>
    <w:rPr>
      <w:b/>
      <w:bCs/>
    </w:rPr>
  </w:style>
  <w:style w:type="character" w:customStyle="1" w:styleId="SoggettocommentoCarattere">
    <w:name w:val="Soggetto commento Carattere"/>
    <w:basedOn w:val="TestocommentoCarattere"/>
    <w:link w:val="Soggettocommento"/>
    <w:uiPriority w:val="99"/>
    <w:semiHidden/>
    <w:rsid w:val="00055F3B"/>
    <w:rPr>
      <w:b/>
      <w:bCs/>
      <w:sz w:val="20"/>
      <w:szCs w:val="20"/>
    </w:rPr>
  </w:style>
  <w:style w:type="paragraph" w:customStyle="1" w:styleId="EndNoteBibliography">
    <w:name w:val="EndNote Bibliography"/>
    <w:basedOn w:val="Normale"/>
    <w:link w:val="EndNoteBibliographyChar"/>
    <w:rsid w:val="00055F3B"/>
    <w:pPr>
      <w:spacing w:after="160"/>
    </w:pPr>
    <w:rPr>
      <w:rFonts w:ascii="Calibri" w:hAnsi="Calibri" w:cs="Calibri"/>
      <w:noProof/>
      <w:sz w:val="20"/>
      <w:lang w:val="en-US"/>
    </w:rPr>
  </w:style>
  <w:style w:type="character" w:customStyle="1" w:styleId="EndNoteBibliographyChar">
    <w:name w:val="EndNote Bibliography Char"/>
    <w:basedOn w:val="Carpredefinitoparagrafo"/>
    <w:link w:val="EndNoteBibliography"/>
    <w:rsid w:val="00055F3B"/>
    <w:rPr>
      <w:rFonts w:ascii="Calibri" w:hAnsi="Calibri" w:cs="Calibri"/>
      <w:noProof/>
      <w:sz w:val="20"/>
      <w:lang w:val="en-US"/>
    </w:rPr>
  </w:style>
  <w:style w:type="paragraph" w:customStyle="1" w:styleId="Manuscripttitle">
    <w:name w:val="Manuscript_title"/>
    <w:qFormat/>
    <w:rsid w:val="0092767C"/>
    <w:pPr>
      <w:spacing w:after="0" w:line="240" w:lineRule="auto"/>
      <w:jc w:val="center"/>
    </w:pPr>
    <w:rPr>
      <w:rFonts w:cs="Times New Roman"/>
      <w:caps/>
      <w:sz w:val="24"/>
      <w:szCs w:val="24"/>
      <w:lang w:val="en-GB"/>
    </w:rPr>
  </w:style>
  <w:style w:type="paragraph" w:customStyle="1" w:styleId="Authorname">
    <w:name w:val="Author_name"/>
    <w:qFormat/>
    <w:rsid w:val="009725B4"/>
    <w:pPr>
      <w:jc w:val="center"/>
    </w:pPr>
    <w:rPr>
      <w:rFonts w:cs="Times New Roman"/>
      <w:sz w:val="24"/>
      <w:szCs w:val="24"/>
      <w:lang w:val="en-GB"/>
    </w:rPr>
  </w:style>
  <w:style w:type="paragraph" w:customStyle="1" w:styleId="Advisorname">
    <w:name w:val="Advisor_name"/>
    <w:qFormat/>
    <w:rsid w:val="0092767C"/>
    <w:pPr>
      <w:autoSpaceDE w:val="0"/>
      <w:autoSpaceDN w:val="0"/>
      <w:adjustRightInd w:val="0"/>
      <w:spacing w:after="0"/>
      <w:ind w:left="2552"/>
    </w:pPr>
    <w:rPr>
      <w:color w:val="000000"/>
      <w:sz w:val="20"/>
      <w:szCs w:val="20"/>
      <w:lang w:val="en-US" w:eastAsia="it-IT"/>
    </w:rPr>
  </w:style>
  <w:style w:type="paragraph" w:customStyle="1" w:styleId="IndexAbstract">
    <w:name w:val="Index_Abstract"/>
    <w:qFormat/>
    <w:rsid w:val="00AE1359"/>
    <w:pPr>
      <w:jc w:val="center"/>
    </w:pPr>
    <w:rPr>
      <w:rFonts w:eastAsiaTheme="majorEastAsia" w:cstheme="majorBidi"/>
      <w:b/>
      <w:bCs/>
      <w:color w:val="FF0000"/>
      <w:sz w:val="28"/>
      <w:szCs w:val="28"/>
      <w:lang w:val="en-GB"/>
    </w:rPr>
  </w:style>
  <w:style w:type="paragraph" w:customStyle="1" w:styleId="Pageheader">
    <w:name w:val="Page_header"/>
    <w:qFormat/>
    <w:rsid w:val="00A81960"/>
    <w:pPr>
      <w:pBdr>
        <w:bottom w:val="single" w:sz="4" w:space="1" w:color="auto"/>
      </w:pBdr>
      <w:jc w:val="right"/>
    </w:pPr>
    <w:rPr>
      <w:i/>
      <w:sz w:val="20"/>
      <w:lang w:val="en-GB"/>
    </w:rPr>
  </w:style>
  <w:style w:type="paragraph" w:customStyle="1" w:styleId="Tabletext">
    <w:name w:val="Table_text"/>
    <w:qFormat/>
    <w:rsid w:val="00203BAD"/>
    <w:pPr>
      <w:framePr w:hSpace="141" w:wrap="around" w:vAnchor="text" w:hAnchor="margin" w:xAlign="center" w:y="43"/>
      <w:spacing w:after="20" w:line="240" w:lineRule="auto"/>
      <w:jc w:val="center"/>
    </w:pPr>
    <w:rPr>
      <w:rFonts w:ascii="Times" w:eastAsia="Times New Roman" w:hAnsi="Times" w:cs="Calibri"/>
      <w:color w:val="000000"/>
      <w:sz w:val="18"/>
      <w:szCs w:val="16"/>
      <w:lang w:val="en-GB" w:eastAsia="it-IT"/>
    </w:rPr>
  </w:style>
  <w:style w:type="paragraph" w:customStyle="1" w:styleId="Equation">
    <w:name w:val="Equation"/>
    <w:basedOn w:val="Normale"/>
    <w:qFormat/>
    <w:rsid w:val="007774D9"/>
    <w:pPr>
      <w:ind w:firstLine="0"/>
      <w:jc w:val="center"/>
    </w:pPr>
    <w:rPr>
      <w:sz w:val="20"/>
    </w:rPr>
  </w:style>
  <w:style w:type="paragraph" w:customStyle="1" w:styleId="Reference">
    <w:name w:val="Reference"/>
    <w:qFormat/>
    <w:rsid w:val="004D1031"/>
    <w:pPr>
      <w:autoSpaceDE w:val="0"/>
      <w:autoSpaceDN w:val="0"/>
      <w:adjustRightInd w:val="0"/>
      <w:spacing w:line="240" w:lineRule="auto"/>
      <w:ind w:left="709" w:hanging="709"/>
    </w:pPr>
    <w:rPr>
      <w:rFonts w:cs="Times New Roman"/>
      <w:noProof/>
      <w:sz w:val="20"/>
      <w:lang w:val="en-GB"/>
    </w:rPr>
  </w:style>
  <w:style w:type="paragraph" w:customStyle="1" w:styleId="Stile1">
    <w:name w:val="Stile1"/>
    <w:basedOn w:val="Titolo2"/>
    <w:qFormat/>
    <w:rsid w:val="0009407F"/>
  </w:style>
  <w:style w:type="paragraph" w:styleId="Titolosommario">
    <w:name w:val="TOC Heading"/>
    <w:basedOn w:val="Titolo1"/>
    <w:next w:val="Normale"/>
    <w:uiPriority w:val="39"/>
    <w:unhideWhenUsed/>
    <w:qFormat/>
    <w:rsid w:val="009F34EF"/>
    <w:pPr>
      <w:keepNext/>
      <w:keepLines/>
      <w:widowControl/>
      <w:numPr>
        <w:numId w:val="0"/>
      </w:numPr>
      <w:spacing w:before="480" w:after="0"/>
      <w:jc w:val="left"/>
      <w:outlineLvl w:val="9"/>
    </w:pPr>
    <w:rPr>
      <w:rFonts w:asciiTheme="majorHAnsi" w:hAnsiTheme="majorHAnsi"/>
      <w:lang w:val="it-IT" w:eastAsia="it-IT"/>
    </w:rPr>
  </w:style>
  <w:style w:type="character" w:styleId="Collegamentoipertestuale">
    <w:name w:val="Hyperlink"/>
    <w:basedOn w:val="Carpredefinitoparagrafo"/>
    <w:uiPriority w:val="99"/>
    <w:unhideWhenUsed/>
    <w:rsid w:val="009F34EF"/>
    <w:rPr>
      <w:color w:val="0000FF" w:themeColor="hyperlink"/>
      <w:u w:val="single"/>
    </w:rPr>
  </w:style>
  <w:style w:type="paragraph" w:styleId="Indicedellefigure">
    <w:name w:val="table of figures"/>
    <w:basedOn w:val="Normale"/>
    <w:next w:val="Normale"/>
    <w:uiPriority w:val="99"/>
    <w:unhideWhenUsed/>
    <w:rsid w:val="00066C17"/>
    <w:pPr>
      <w:ind w:firstLine="0"/>
    </w:pPr>
  </w:style>
  <w:style w:type="paragraph" w:customStyle="1" w:styleId="indexfigure">
    <w:name w:val="index_figure"/>
    <w:qFormat/>
    <w:rsid w:val="00066C17"/>
    <w:pPr>
      <w:spacing w:line="240" w:lineRule="auto"/>
      <w:ind w:left="567" w:hanging="567"/>
    </w:pPr>
    <w:rPr>
      <w:rFonts w:cstheme="minorHAnsi"/>
      <w:bCs/>
      <w:lang w:val="en-GB"/>
    </w:rPr>
  </w:style>
  <w:style w:type="paragraph" w:customStyle="1" w:styleId="IntestazioneTESI">
    <w:name w:val="Intestazione_TESI"/>
    <w:qFormat/>
    <w:rsid w:val="008679C0"/>
    <w:pPr>
      <w:jc w:val="center"/>
    </w:pPr>
    <w:rPr>
      <w:rFonts w:eastAsia="MS Mincho"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3252">
      <w:bodyDiv w:val="1"/>
      <w:marLeft w:val="0"/>
      <w:marRight w:val="0"/>
      <w:marTop w:val="0"/>
      <w:marBottom w:val="0"/>
      <w:divBdr>
        <w:top w:val="none" w:sz="0" w:space="0" w:color="auto"/>
        <w:left w:val="none" w:sz="0" w:space="0" w:color="auto"/>
        <w:bottom w:val="none" w:sz="0" w:space="0" w:color="auto"/>
        <w:right w:val="none" w:sz="0" w:space="0" w:color="auto"/>
      </w:divBdr>
    </w:div>
    <w:div w:id="725493975">
      <w:bodyDiv w:val="1"/>
      <w:marLeft w:val="0"/>
      <w:marRight w:val="0"/>
      <w:marTop w:val="0"/>
      <w:marBottom w:val="0"/>
      <w:divBdr>
        <w:top w:val="none" w:sz="0" w:space="0" w:color="auto"/>
        <w:left w:val="none" w:sz="0" w:space="0" w:color="auto"/>
        <w:bottom w:val="none" w:sz="0" w:space="0" w:color="auto"/>
        <w:right w:val="none" w:sz="0" w:space="0" w:color="auto"/>
      </w:divBdr>
    </w:div>
    <w:div w:id="731584345">
      <w:bodyDiv w:val="1"/>
      <w:marLeft w:val="0"/>
      <w:marRight w:val="0"/>
      <w:marTop w:val="0"/>
      <w:marBottom w:val="0"/>
      <w:divBdr>
        <w:top w:val="none" w:sz="0" w:space="0" w:color="auto"/>
        <w:left w:val="none" w:sz="0" w:space="0" w:color="auto"/>
        <w:bottom w:val="none" w:sz="0" w:space="0" w:color="auto"/>
        <w:right w:val="none" w:sz="0" w:space="0" w:color="auto"/>
      </w:divBdr>
    </w:div>
    <w:div w:id="1120488400">
      <w:bodyDiv w:val="1"/>
      <w:marLeft w:val="0"/>
      <w:marRight w:val="0"/>
      <w:marTop w:val="0"/>
      <w:marBottom w:val="0"/>
      <w:divBdr>
        <w:top w:val="none" w:sz="0" w:space="0" w:color="auto"/>
        <w:left w:val="none" w:sz="0" w:space="0" w:color="auto"/>
        <w:bottom w:val="none" w:sz="0" w:space="0" w:color="auto"/>
        <w:right w:val="none" w:sz="0" w:space="0" w:color="auto"/>
      </w:divBdr>
    </w:div>
    <w:div w:id="1188451893">
      <w:bodyDiv w:val="1"/>
      <w:marLeft w:val="0"/>
      <w:marRight w:val="0"/>
      <w:marTop w:val="0"/>
      <w:marBottom w:val="0"/>
      <w:divBdr>
        <w:top w:val="none" w:sz="0" w:space="0" w:color="auto"/>
        <w:left w:val="none" w:sz="0" w:space="0" w:color="auto"/>
        <w:bottom w:val="none" w:sz="0" w:space="0" w:color="auto"/>
        <w:right w:val="none" w:sz="0" w:space="0" w:color="auto"/>
      </w:divBdr>
    </w:div>
    <w:div w:id="1311445535">
      <w:bodyDiv w:val="1"/>
      <w:marLeft w:val="0"/>
      <w:marRight w:val="0"/>
      <w:marTop w:val="0"/>
      <w:marBottom w:val="0"/>
      <w:divBdr>
        <w:top w:val="none" w:sz="0" w:space="0" w:color="auto"/>
        <w:left w:val="none" w:sz="0" w:space="0" w:color="auto"/>
        <w:bottom w:val="none" w:sz="0" w:space="0" w:color="auto"/>
        <w:right w:val="none" w:sz="0" w:space="0" w:color="auto"/>
      </w:divBdr>
    </w:div>
    <w:div w:id="19278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8C92A8-A21D-C748-8556-CFC5AAFF3799}">
  <we:reference id="wa104382081" version="1.2.0.0" store="en-US" storeType="OMEX"/>
  <we:alternateReferences>
    <we:reference id="wa104382081" version="1.2.0.0" store="" storeType="OMEX"/>
  </we:alternateReferences>
  <we:properties>
    <we:property name="MENDELEY_CITATIONS" value="[{&quot;citationID&quot;:&quot;MENDELEY_CITATION_3c2ce2ae-96b3-4519-beea-b579424d1cc1&quot;,&quot;properties&quot;:{&quot;noteIndex&quot;:0},&quot;citationItems&quot;:[{&quot;id&quot;:&quot;9c58e020-4c72-3e99-bf6e-c701780301ec&quot;,&quot;itemData&quot;:{&quot;type&quot;:&quot;article-journal&quot;,&quot;id&quot;:&quot;9c58e020-4c72-3e99-bf6e-c701780301ec&quot;,&quot;title&quot;:&quot;Evaluation of biomethane potential from by-products and agricultural residues co-digestion in southern Italy&quot;,&quot;author&quot;:[{&quot;family&quot;:&quot;Valenti&quot;,&quot;given&quot;:&quot;F.&quot;,&quot;parse-names&quot;:false,&quot;dropping-particle&quot;:&quot;&quot;,&quot;non-dropping-particle&quot;:&quot;&quot;},{&quot;family&quot;:&quot;Porto&quot;,&quot;given&quot;:&quot;S.M.C.&quot;,&quot;parse-names&quot;:false,&quot;dropping-particle&quot;:&quot;&quot;,&quot;non-dropping-particle&quot;:&quot;&quot;},{&quot;family&quot;:&quot;Selvaggi&quot;,&quot;given&quot;:&quot;R.&quot;,&quot;parse-names&quot;:false,&quot;dropping-particle&quot;:&quot;&quot;,&quot;non-dropping-particle&quot;:&quot;&quot;},{&quot;family&quot;:&quot;Pecorino&quot;,&quot;given&quot;:&quot;B.&quot;,&quot;parse-names&quot;:false,&quot;dropping-particle&quot;:&quot;&quot;,&quot;non-dropping-particle&quot;:&quot;&quot;}],&quot;container-title&quot;:&quot;Journal of Environmental Management&quot;,&quot;DOI&quot;:&quot;10.1016/j.jenvman.2018.06.098&quot;,&quot;ISSN&quot;:&quot;10958630&quot;,&quot;issued&quot;:{&quot;date-parts&quot;:[[2018]]},&quot;abstract&quot;:&quot;© 2018 Elsevier Ltd The suitability of the co-digestion of feedstock-mixtures (by-products and agricultural residues) depends on their ability to produce biogas. In this study, the effects of mixing five feedstocks (citrus pulp, olive pomace, poultry manure, Italian sainfoin silage and opuntia fresh cladodes) on anaerobic digestion for biogas production have been investigated by carrying out biomethane potential (BMP) tests on six different mixing ratios of the selected five biomasses. The BMP test results demonstrated that all the six studied feedstock-mixtures could be potentially used for renewable energy generation by biogas plants. More in detail, two mixing ratios of the studied feedstock-mixtures showed the best biomethane potential of 249.9 and 260.1 Nm3CH4/tVS, respectively. Since this research study made it possible to screen the suitability and technical feasibility of the feedstock-mixtures analysed, the results provide the basis for subsequent pilot scale evaluation of anaerobic digestion in Mediterranean area, where by-products and agricultural residues are profuse and necessary to produce advanced biofuels.&quot;,&quot;volume&quot;:&quot;223&quot;}}]}]"/>
    <we:property name="MENDELEY_CITATIONS_STYLE" value="&quot;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5C104C7-76AA-4FA3-A229-5E4AB47E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2579</Words>
  <Characters>14705</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Vanella</dc:creator>
  <cp:keywords/>
  <dc:description/>
  <cp:lastModifiedBy>Priolo</cp:lastModifiedBy>
  <cp:revision>2</cp:revision>
  <cp:lastPrinted>2019-05-22T17:17:00Z</cp:lastPrinted>
  <dcterms:created xsi:type="dcterms:W3CDTF">2019-05-28T09:14:00Z</dcterms:created>
  <dcterms:modified xsi:type="dcterms:W3CDTF">2019-05-28T09:14:00Z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24342575-e5d8-3659-83f0-cde82d4ba92b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http://www.zotero.org/styles/springer-basic-author-date</vt:lpwstr>
  </property>
  <property fmtid="{D5CDD505-2E9C-101B-9397-08002B2CF9AE}" pid="24" name="Mendeley Recent Style Name 9_1">
    <vt:lpwstr>Springer - Basic (author-date)</vt:lpwstr>
  </property>
</Properties>
</file>